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附件2：</w:t>
      </w:r>
    </w:p>
    <w:p>
      <w:pPr>
        <w:keepNext w:val="0"/>
        <w:keepLines w:val="0"/>
        <w:pageBreakBefore w:val="0"/>
        <w:widowControl w:val="0"/>
        <w:tabs>
          <w:tab w:val="left" w:pos="602"/>
        </w:tabs>
        <w:kinsoku/>
        <w:wordWrap/>
        <w:overflowPunct/>
        <w:topLinePunct w:val="0"/>
        <w:autoSpaceDE/>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u w:val="none"/>
          <w14:textFill>
            <w14:solidFill>
              <w14:schemeClr w14:val="tx1"/>
            </w14:solidFill>
          </w14:textFill>
        </w:rPr>
      </w:pPr>
    </w:p>
    <w:p>
      <w:pPr>
        <w:keepNext w:val="0"/>
        <w:keepLines w:val="0"/>
        <w:pageBreakBefore w:val="0"/>
        <w:widowControl w:val="0"/>
        <w:tabs>
          <w:tab w:val="left" w:pos="602"/>
        </w:tabs>
        <w:kinsoku/>
        <w:wordWrap/>
        <w:overflowPunct/>
        <w:topLinePunct w:val="0"/>
        <w:autoSpaceDE/>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u w:val="none"/>
          <w14:textFill>
            <w14:solidFill>
              <w14:schemeClr w14:val="tx1"/>
            </w14:solidFill>
          </w14:textFill>
        </w:rPr>
      </w:pPr>
      <w:bookmarkStart w:id="2" w:name="_GoBack"/>
      <w:r>
        <w:rPr>
          <w:rFonts w:hint="eastAsia" w:ascii="方正小标宋简体" w:hAnsi="方正小标宋简体" w:eastAsia="方正小标宋简体" w:cs="方正小标宋简体"/>
          <w:color w:val="000000" w:themeColor="text1"/>
          <w:sz w:val="44"/>
          <w:szCs w:val="44"/>
          <w:u w:val="none"/>
          <w14:textFill>
            <w14:solidFill>
              <w14:schemeClr w14:val="tx1"/>
            </w14:solidFill>
          </w14:textFill>
        </w:rPr>
        <w:t>三元区</w:t>
      </w:r>
      <w:r>
        <w:rPr>
          <w:rFonts w:hint="eastAsia" w:ascii="方正小标宋简体" w:hAnsi="方正小标宋简体" w:eastAsia="宋体" w:cs="方正小标宋简体"/>
          <w:color w:val="000000" w:themeColor="text1"/>
          <w:sz w:val="44"/>
          <w:szCs w:val="44"/>
          <w:u w:val="none"/>
          <w14:textFill>
            <w14:solidFill>
              <w14:schemeClr w14:val="tx1"/>
            </w14:solidFill>
          </w14:textFill>
        </w:rPr>
        <w:t>202</w:t>
      </w:r>
      <w:r>
        <w:rPr>
          <w:rFonts w:hint="eastAsia" w:ascii="方正小标宋简体" w:hAnsi="方正小标宋简体" w:cs="方正小标宋简体"/>
          <w:color w:val="000000" w:themeColor="text1"/>
          <w:sz w:val="44"/>
          <w:szCs w:val="44"/>
          <w:u w:val="none"/>
          <w:lang w:val="en-US" w:eastAsia="zh-CN"/>
          <w14:textFill>
            <w14:solidFill>
              <w14:schemeClr w14:val="tx1"/>
            </w14:solidFill>
          </w14:textFill>
        </w:rPr>
        <w:t>5</w:t>
      </w:r>
      <w:r>
        <w:rPr>
          <w:rFonts w:hint="eastAsia" w:ascii="方正小标宋简体" w:hAnsi="方正小标宋简体" w:eastAsia="方正小标宋简体" w:cs="方正小标宋简体"/>
          <w:color w:val="000000" w:themeColor="text1"/>
          <w:sz w:val="44"/>
          <w:szCs w:val="44"/>
          <w:u w:val="none"/>
          <w14:textFill>
            <w14:solidFill>
              <w14:schemeClr w14:val="tx1"/>
            </w14:solidFill>
          </w14:textFill>
        </w:rPr>
        <w:t>年度促进第三产业发展壮大</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u w:val="no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u w:val="none"/>
          <w14:textFill>
            <w14:solidFill>
              <w14:schemeClr w14:val="tx1"/>
            </w14:solidFill>
          </w14:textFill>
        </w:rPr>
        <w:t>若干措施</w:t>
      </w:r>
      <w:r>
        <w:rPr>
          <w:rFonts w:hint="eastAsia" w:ascii="方正小标宋简体" w:hAnsi="方正小标宋简体" w:eastAsia="方正小标宋简体" w:cs="方正小标宋简体"/>
          <w:color w:val="000000" w:themeColor="text1"/>
          <w:sz w:val="44"/>
          <w:szCs w:val="44"/>
          <w:u w:val="none"/>
          <w:lang w:eastAsia="zh-CN"/>
          <w14:textFill>
            <w14:solidFill>
              <w14:schemeClr w14:val="tx1"/>
            </w14:solidFill>
          </w14:textFill>
        </w:rPr>
        <w:t>（征求意见稿）</w:t>
      </w:r>
    </w:p>
    <w:bookmarkEnd w:id="2"/>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color w:val="000000" w:themeColor="text1"/>
          <w:spacing w:val="10"/>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方正小标宋简体" w:hAnsi="方正小标宋简体" w:eastAsia="方正小标宋简体" w:cs="方正小标宋简体"/>
          <w:color w:val="000000" w:themeColor="text1"/>
          <w:sz w:val="36"/>
          <w:szCs w:val="36"/>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10"/>
          <w:sz w:val="32"/>
          <w:szCs w:val="32"/>
          <w:u w:val="none"/>
          <w:lang w:val="en-US" w:eastAsia="zh-CN"/>
          <w14:textFill>
            <w14:solidFill>
              <w14:schemeClr w14:val="tx1"/>
            </w14:solidFill>
          </w14:textFill>
        </w:rPr>
        <w:t>为贯彻落实《福建省服务业高质量发展三年行动计划》和《三元区“做大三产、做强三产”三年行动方案（</w:t>
      </w:r>
      <w:r>
        <w:rPr>
          <w:rFonts w:hint="eastAsia" w:ascii="仿宋_GB2312" w:hAnsi="仿宋_GB2312" w:eastAsia="宋体" w:cs="仿宋_GB2312"/>
          <w:color w:val="000000" w:themeColor="text1"/>
          <w:spacing w:val="10"/>
          <w:sz w:val="32"/>
          <w:szCs w:val="32"/>
          <w:u w:val="none"/>
          <w:lang w:val="en-US" w:eastAsia="zh-CN"/>
          <w14:textFill>
            <w14:solidFill>
              <w14:schemeClr w14:val="tx1"/>
            </w14:solidFill>
          </w14:textFill>
        </w:rPr>
        <w:t>2023</w:t>
      </w:r>
      <w:r>
        <w:rPr>
          <w:rFonts w:hint="eastAsia" w:ascii="仿宋_GB2312" w:hAnsi="仿宋_GB2312" w:eastAsia="仿宋_GB2312" w:cs="仿宋_GB2312"/>
          <w:color w:val="000000" w:themeColor="text1"/>
          <w:spacing w:val="10"/>
          <w:sz w:val="32"/>
          <w:szCs w:val="32"/>
          <w:u w:val="none"/>
          <w:lang w:val="en-US" w:eastAsia="zh-CN"/>
          <w14:textFill>
            <w14:solidFill>
              <w14:schemeClr w14:val="tx1"/>
            </w14:solidFill>
          </w14:textFill>
        </w:rPr>
        <w:t>-</w:t>
      </w:r>
      <w:r>
        <w:rPr>
          <w:rFonts w:hint="eastAsia" w:ascii="仿宋_GB2312" w:hAnsi="仿宋_GB2312" w:eastAsia="宋体" w:cs="仿宋_GB2312"/>
          <w:color w:val="000000" w:themeColor="text1"/>
          <w:spacing w:val="10"/>
          <w:sz w:val="32"/>
          <w:szCs w:val="32"/>
          <w:u w:val="none"/>
          <w:lang w:val="en-US" w:eastAsia="zh-CN"/>
          <w14:textFill>
            <w14:solidFill>
              <w14:schemeClr w14:val="tx1"/>
            </w14:solidFill>
          </w14:textFill>
        </w:rPr>
        <w:t>2025</w:t>
      </w:r>
      <w:r>
        <w:rPr>
          <w:rFonts w:hint="eastAsia" w:ascii="仿宋_GB2312" w:hAnsi="仿宋_GB2312" w:eastAsia="仿宋_GB2312" w:cs="仿宋_GB2312"/>
          <w:color w:val="000000" w:themeColor="text1"/>
          <w:spacing w:val="10"/>
          <w:sz w:val="32"/>
          <w:szCs w:val="32"/>
          <w:u w:val="none"/>
          <w:lang w:val="en-US" w:eastAsia="zh-CN"/>
          <w14:textFill>
            <w14:solidFill>
              <w14:schemeClr w14:val="tx1"/>
            </w14:solidFill>
          </w14:textFill>
        </w:rPr>
        <w:t>）》工作部署，持续繁荣市区经济，全面推动我区第三产业高质量发展，制定以下措施：</w:t>
      </w:r>
    </w:p>
    <w:p>
      <w:pPr>
        <w:keepNext w:val="0"/>
        <w:keepLines w:val="0"/>
        <w:pageBreakBefore w:val="0"/>
        <w:widowControl w:val="0"/>
        <w:kinsoku/>
        <w:wordWrap/>
        <w:overflowPunct/>
        <w:topLinePunct w:val="0"/>
        <w:autoSpaceDE/>
        <w:bidi w:val="0"/>
        <w:adjustRightInd/>
        <w:snapToGrid/>
        <w:spacing w:before="0" w:after="0" w:line="600" w:lineRule="exact"/>
        <w:ind w:left="0" w:leftChars="0" w:right="0" w:firstLine="640" w:firstLineChars="200"/>
        <w:jc w:val="both"/>
        <w:textAlignment w:val="auto"/>
        <w:outlineLvl w:val="9"/>
        <w:rPr>
          <w:rFonts w:hint="eastAsia" w:ascii="楷体_GB2312" w:hAnsi="Times New Roman" w:eastAsia="楷体_GB2312" w:cs="Times New Roman"/>
          <w:b w:val="0"/>
          <w:bCs w:val="0"/>
          <w:color w:val="000000" w:themeColor="text1"/>
          <w:sz w:val="32"/>
          <w:szCs w:val="32"/>
          <w:highlight w:val="none"/>
          <w:u w:val="none"/>
          <w:lang w:val="en-US" w:eastAsia="zh-CN"/>
          <w14:textFill>
            <w14:solidFill>
              <w14:schemeClr w14:val="tx1"/>
            </w14:solidFill>
          </w14:textFill>
        </w:rPr>
      </w:pPr>
      <w:r>
        <w:rPr>
          <w:rFonts w:hint="eastAsia" w:ascii="黑体" w:hAnsi="黑体" w:eastAsia="黑体"/>
          <w:color w:val="000000" w:themeColor="text1"/>
          <w:sz w:val="32"/>
          <w:szCs w:val="32"/>
          <w:highlight w:val="none"/>
          <w:u w:val="none"/>
          <w:lang w:val="en-US" w:eastAsia="zh-CN"/>
          <w14:textFill>
            <w14:solidFill>
              <w14:schemeClr w14:val="tx1"/>
            </w14:solidFill>
          </w14:textFill>
        </w:rPr>
        <w:t>一、发展壮大商贸流通业</w:t>
      </w:r>
    </w:p>
    <w:p>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firstLine="643" w:firstLineChars="200"/>
        <w:jc w:val="both"/>
        <w:textAlignment w:val="auto"/>
        <w:outlineLvl w:val="9"/>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bCs/>
          <w:strike w:val="0"/>
          <w:dstrike w:val="0"/>
          <w:color w:val="000000" w:themeColor="text1"/>
          <w:kern w:val="2"/>
          <w:sz w:val="32"/>
          <w:szCs w:val="32"/>
          <w:highlight w:val="none"/>
          <w:u w:val="none"/>
          <w:lang w:val="en-US" w:eastAsia="zh-CN" w:bidi="ar-SA"/>
          <w14:textFill>
            <w14:solidFill>
              <w14:schemeClr w14:val="tx1"/>
            </w14:solidFill>
          </w14:textFill>
        </w:rPr>
        <w:t>1.培育发展限上商贸业。</w:t>
      </w:r>
      <w:r>
        <w:rPr>
          <w:rFonts w:hint="eastAsia" w:ascii="仿宋_GB2312" w:hAnsi="仿宋_GB2312" w:eastAsia="仿宋_GB2312" w:cs="仿宋_GB2312"/>
          <w:color w:val="000000" w:themeColor="text1"/>
          <w:kern w:val="2"/>
          <w:sz w:val="32"/>
          <w:szCs w:val="32"/>
          <w:highlight w:val="none"/>
          <w:u w:val="none"/>
          <w:lang w:val="en-US" w:eastAsia="zh-CN" w:bidi="ar-SA"/>
          <w14:textFill>
            <w14:solidFill>
              <w14:schemeClr w14:val="tx1"/>
            </w14:solidFill>
          </w14:textFill>
        </w:rPr>
        <w:t>对当年新开业纳统的限额以上批发业、零售业、住宿业、餐饮业企业，在省、市奖励基础上，再给予一次性奖励</w:t>
      </w:r>
      <w:r>
        <w:rPr>
          <w:rFonts w:hint="eastAsia" w:ascii="仿宋_GB2312" w:hAnsi="仿宋_GB2312" w:eastAsia="宋体" w:cs="仿宋_GB2312"/>
          <w:color w:val="000000" w:themeColor="text1"/>
          <w:kern w:val="2"/>
          <w:sz w:val="32"/>
          <w:szCs w:val="32"/>
          <w:highlight w:val="none"/>
          <w:u w:val="none"/>
          <w:lang w:val="en-US" w:eastAsia="zh-CN" w:bidi="ar-SA"/>
          <w14:textFill>
            <w14:solidFill>
              <w14:schemeClr w14:val="tx1"/>
            </w14:solidFill>
          </w14:textFill>
        </w:rPr>
        <w:t>3</w:t>
      </w:r>
      <w:r>
        <w:rPr>
          <w:rFonts w:hint="eastAsia" w:ascii="仿宋_GB2312" w:hAnsi="仿宋_GB2312" w:eastAsia="仿宋_GB2312" w:cs="仿宋_GB2312"/>
          <w:color w:val="000000" w:themeColor="text1"/>
          <w:kern w:val="2"/>
          <w:sz w:val="32"/>
          <w:szCs w:val="32"/>
          <w:highlight w:val="none"/>
          <w:u w:val="none"/>
          <w:lang w:val="en-US" w:eastAsia="zh-CN" w:bidi="ar-SA"/>
          <w14:textFill>
            <w14:solidFill>
              <w14:schemeClr w14:val="tx1"/>
            </w14:solidFill>
          </w14:textFill>
        </w:rPr>
        <w:t>万元;对限额以下批发业、零售业、住宿业、餐饮业贸易企业转为限额以上企业统计的，在省、市奖励基础上，再给予一次性奖励</w:t>
      </w:r>
      <w:r>
        <w:rPr>
          <w:rFonts w:hint="eastAsia" w:ascii="仿宋_GB2312" w:hAnsi="仿宋_GB2312" w:eastAsia="宋体" w:cs="仿宋_GB2312"/>
          <w:color w:val="000000" w:themeColor="text1"/>
          <w:kern w:val="2"/>
          <w:sz w:val="32"/>
          <w:szCs w:val="32"/>
          <w:highlight w:val="none"/>
          <w:u w:val="none"/>
          <w:lang w:val="en-US" w:eastAsia="zh-CN" w:bidi="ar-SA"/>
          <w14:textFill>
            <w14:solidFill>
              <w14:schemeClr w14:val="tx1"/>
            </w14:solidFill>
          </w14:textFill>
        </w:rPr>
        <w:t>1</w:t>
      </w:r>
      <w:r>
        <w:rPr>
          <w:rFonts w:hint="eastAsia" w:ascii="仿宋_GB2312" w:hAnsi="仿宋_GB2312" w:eastAsia="仿宋_GB2312" w:cs="仿宋_GB2312"/>
          <w:color w:val="000000" w:themeColor="text1"/>
          <w:kern w:val="2"/>
          <w:sz w:val="32"/>
          <w:szCs w:val="32"/>
          <w:highlight w:val="none"/>
          <w:u w:val="none"/>
          <w:lang w:val="en-US" w:eastAsia="zh-CN" w:bidi="ar-SA"/>
          <w14:textFill>
            <w14:solidFill>
              <w14:schemeClr w14:val="tx1"/>
            </w14:solidFill>
          </w14:textFill>
        </w:rPr>
        <w:t>万元；对新申报纳入统计的商贸个体工商户，在省、市奖励基础上，给予一次性奖励</w:t>
      </w:r>
      <w:r>
        <w:rPr>
          <w:rFonts w:hint="eastAsia" w:ascii="仿宋_GB2312" w:hAnsi="仿宋_GB2312" w:eastAsia="宋体" w:cs="仿宋_GB2312"/>
          <w:color w:val="000000" w:themeColor="text1"/>
          <w:kern w:val="2"/>
          <w:sz w:val="32"/>
          <w:szCs w:val="32"/>
          <w:highlight w:val="none"/>
          <w:u w:val="none"/>
          <w:lang w:val="en-US" w:eastAsia="zh-CN" w:bidi="ar-SA"/>
          <w14:textFill>
            <w14:solidFill>
              <w14:schemeClr w14:val="tx1"/>
            </w14:solidFill>
          </w14:textFill>
        </w:rPr>
        <w:t>5000</w:t>
      </w:r>
      <w:r>
        <w:rPr>
          <w:rFonts w:hint="eastAsia" w:ascii="仿宋_GB2312" w:hAnsi="仿宋_GB2312" w:eastAsia="仿宋_GB2312" w:cs="仿宋_GB2312"/>
          <w:color w:val="000000" w:themeColor="text1"/>
          <w:kern w:val="2"/>
          <w:sz w:val="32"/>
          <w:szCs w:val="32"/>
          <w:highlight w:val="none"/>
          <w:u w:val="none"/>
          <w:lang w:val="en-US" w:eastAsia="zh-CN" w:bidi="ar-SA"/>
          <w14:textFill>
            <w14:solidFill>
              <w14:schemeClr w14:val="tx1"/>
            </w14:solidFill>
          </w14:textFill>
        </w:rPr>
        <w:t>元。</w:t>
      </w:r>
    </w:p>
    <w:p>
      <w:pPr>
        <w:keepNext w:val="0"/>
        <w:keepLines w:val="0"/>
        <w:pageBreakBefore w:val="0"/>
        <w:widowControl w:val="0"/>
        <w:numPr>
          <w:ilvl w:val="0"/>
          <w:numId w:val="0"/>
        </w:numPr>
        <w:kinsoku/>
        <w:wordWrap/>
        <w:overflowPunct/>
        <w:topLinePunct w:val="0"/>
        <w:autoSpaceDE/>
        <w:bidi w:val="0"/>
        <w:adjustRightInd/>
        <w:snapToGrid/>
        <w:spacing w:before="0" w:after="0" w:line="600" w:lineRule="exact"/>
        <w:ind w:right="0" w:rightChars="0" w:firstLine="643" w:firstLineChars="200"/>
        <w:jc w:val="both"/>
        <w:textAlignment w:val="auto"/>
        <w:outlineLvl w:val="9"/>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Times New Roman" w:eastAsia="仿宋_GB2312" w:cs="Times New Roman"/>
          <w:b/>
          <w:bCs/>
          <w:color w:val="000000" w:themeColor="text1"/>
          <w:sz w:val="32"/>
          <w:szCs w:val="32"/>
          <w:highlight w:val="none"/>
          <w:u w:val="none"/>
          <w:lang w:val="en-US" w:eastAsia="zh-CN"/>
          <w14:textFill>
            <w14:solidFill>
              <w14:schemeClr w14:val="tx1"/>
            </w14:solidFill>
          </w14:textFill>
        </w:rPr>
        <w:t>2.</w:t>
      </w:r>
      <w:r>
        <w:rPr>
          <w:rFonts w:hint="eastAsia" w:ascii="仿宋_GB2312" w:hAnsi="Times New Roman" w:eastAsia="仿宋_GB2312" w:cs="Times New Roman"/>
          <w:b/>
          <w:bCs/>
          <w:color w:val="000000" w:themeColor="text1"/>
          <w:sz w:val="32"/>
          <w:szCs w:val="32"/>
          <w:highlight w:val="none"/>
          <w:u w:val="none"/>
          <w:lang w:val="en-US"/>
          <w14:textFill>
            <w14:solidFill>
              <w14:schemeClr w14:val="tx1"/>
            </w14:solidFill>
          </w14:textFill>
        </w:rPr>
        <w:t>发挥大中型商贸企业消费拉动作用</w:t>
      </w:r>
      <w:r>
        <w:rPr>
          <w:rFonts w:hint="eastAsia" w:ascii="仿宋_GB2312" w:hAnsi="Times New Roman" w:eastAsia="仿宋_GB2312" w:cs="Times New Roman"/>
          <w:b/>
          <w:bCs/>
          <w:color w:val="000000" w:themeColor="text1"/>
          <w:sz w:val="32"/>
          <w:szCs w:val="32"/>
          <w:highlight w:val="none"/>
          <w:u w:val="none"/>
          <w:lang w:val="en-US" w:eastAsia="zh-CN"/>
          <w14:textFill>
            <w14:solidFill>
              <w14:schemeClr w14:val="tx1"/>
            </w14:solidFill>
          </w14:textFill>
        </w:rPr>
        <w:t>。</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w:t>
      </w:r>
      <w:r>
        <w:rPr>
          <w:rFonts w:hint="eastAsia" w:ascii="仿宋_GB2312" w:eastAsia="宋体" w:cs="Times New Roman"/>
          <w:b w:val="0"/>
          <w:bCs w:val="0"/>
          <w:color w:val="000000" w:themeColor="text1"/>
          <w:sz w:val="32"/>
          <w:szCs w:val="32"/>
          <w:highlight w:val="none"/>
          <w:u w:val="none"/>
          <w:lang w:val="en-US" w:eastAsia="zh-CN"/>
          <w14:textFill>
            <w14:solidFill>
              <w14:schemeClr w14:val="tx1"/>
            </w14:solidFill>
          </w14:textFill>
        </w:rPr>
        <w:t>1</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lang w:val="en-US" w:eastAsia="zh-CN" w:bidi="ar-SA"/>
          <w14:textFill>
            <w14:solidFill>
              <w14:schemeClr w14:val="tx1"/>
            </w14:solidFill>
          </w14:textFill>
        </w:rPr>
        <w:t>对当年新增纳统的</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限上批发类法人企业，</w:t>
      </w:r>
      <w:r>
        <w:rPr>
          <w:rFonts w:hint="eastAsia" w:ascii="仿宋_GB2312" w:hAnsi="仿宋_GB2312" w:eastAsia="仿宋_GB2312" w:cs="仿宋_GB2312"/>
          <w:b w:val="0"/>
          <w:bCs w:val="0"/>
          <w:color w:val="000000" w:themeColor="text1"/>
          <w:kern w:val="0"/>
          <w:sz w:val="32"/>
          <w:szCs w:val="32"/>
          <w:highlight w:val="none"/>
          <w:u w:val="none"/>
          <w:lang w:val="en-US" w:eastAsia="zh-CN" w:bidi="ar-SA"/>
          <w14:textFill>
            <w14:solidFill>
              <w14:schemeClr w14:val="tx1"/>
            </w14:solidFill>
          </w14:textFill>
        </w:rPr>
        <w:t>当年销售额</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每新增</w:t>
      </w:r>
      <w:r>
        <w:rPr>
          <w:rFonts w:hint="eastAsia" w:ascii="仿宋_GB2312" w:eastAsia="宋体" w:cs="Times New Roman"/>
          <w:b w:val="0"/>
          <w:bCs w:val="0"/>
          <w:color w:val="000000" w:themeColor="text1"/>
          <w:sz w:val="32"/>
          <w:szCs w:val="32"/>
          <w:highlight w:val="none"/>
          <w:u w:val="none"/>
          <w:lang w:val="en-US" w:eastAsia="zh-CN"/>
          <w14:textFill>
            <w14:solidFill>
              <w14:schemeClr w14:val="tx1"/>
            </w14:solidFill>
          </w14:textFill>
        </w:rPr>
        <w:t>1</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亿元，</w:t>
      </w:r>
      <w:r>
        <w:rPr>
          <w:rFonts w:hint="eastAsia" w:ascii="仿宋_GB2312" w:hAnsi="仿宋_GB2312" w:eastAsia="仿宋_GB2312" w:cs="仿宋_GB2312"/>
          <w:color w:val="000000" w:themeColor="text1"/>
          <w:kern w:val="2"/>
          <w:sz w:val="32"/>
          <w:szCs w:val="32"/>
          <w:highlight w:val="none"/>
          <w:u w:val="none"/>
          <w:lang w:val="en-US" w:eastAsia="zh-CN" w:bidi="ar-SA"/>
          <w14:textFill>
            <w14:solidFill>
              <w14:schemeClr w14:val="tx1"/>
            </w14:solidFill>
          </w14:textFill>
        </w:rPr>
        <w:t>在省、市奖励基础上，</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奖励</w:t>
      </w:r>
      <w:r>
        <w:rPr>
          <w:rFonts w:hint="eastAsia" w:ascii="仿宋_GB2312" w:eastAsia="宋体" w:cs="Times New Roman"/>
          <w:b w:val="0"/>
          <w:bCs w:val="0"/>
          <w:color w:val="000000" w:themeColor="text1"/>
          <w:sz w:val="32"/>
          <w:szCs w:val="32"/>
          <w:highlight w:val="none"/>
          <w:u w:val="none"/>
          <w:lang w:val="en-US" w:eastAsia="zh-CN"/>
          <w14:textFill>
            <w14:solidFill>
              <w14:schemeClr w14:val="tx1"/>
            </w14:solidFill>
          </w14:textFill>
        </w:rPr>
        <w:t>2</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万元，单家企业每年补助最高不超过</w:t>
      </w:r>
      <w:r>
        <w:rPr>
          <w:rFonts w:hint="eastAsia" w:ascii="仿宋_GB2312" w:eastAsia="宋体" w:cs="Times New Roman"/>
          <w:b w:val="0"/>
          <w:bCs w:val="0"/>
          <w:color w:val="000000" w:themeColor="text1"/>
          <w:sz w:val="32"/>
          <w:szCs w:val="32"/>
          <w:highlight w:val="none"/>
          <w:u w:val="none"/>
          <w:lang w:val="en-US" w:eastAsia="zh-CN"/>
          <w14:textFill>
            <w14:solidFill>
              <w14:schemeClr w14:val="tx1"/>
            </w14:solidFill>
          </w14:textFill>
        </w:rPr>
        <w:t>10</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万元；</w:t>
      </w:r>
      <w:r>
        <w:rPr>
          <w:rFonts w:hint="eastAsia" w:ascii="仿宋_GB2312" w:hAnsi="仿宋_GB2312" w:eastAsia="仿宋_GB2312" w:cs="仿宋_GB2312"/>
          <w:b w:val="0"/>
          <w:bCs w:val="0"/>
          <w:color w:val="000000" w:themeColor="text1"/>
          <w:kern w:val="0"/>
          <w:sz w:val="32"/>
          <w:szCs w:val="32"/>
          <w:highlight w:val="none"/>
          <w:u w:val="none"/>
          <w:lang w:val="en-US" w:eastAsia="zh-CN" w:bidi="ar-SA"/>
          <w14:textFill>
            <w14:solidFill>
              <w14:schemeClr w14:val="tx1"/>
            </w14:solidFill>
          </w14:textFill>
        </w:rPr>
        <w:t>已纳统的限上</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批发类</w:t>
      </w:r>
      <w:r>
        <w:rPr>
          <w:rFonts w:hint="eastAsia" w:ascii="仿宋_GB2312" w:hAnsi="仿宋_GB2312" w:eastAsia="仿宋_GB2312" w:cs="仿宋_GB2312"/>
          <w:b w:val="0"/>
          <w:bCs w:val="0"/>
          <w:color w:val="000000" w:themeColor="text1"/>
          <w:kern w:val="0"/>
          <w:sz w:val="32"/>
          <w:szCs w:val="32"/>
          <w:highlight w:val="none"/>
          <w:u w:val="none"/>
          <w:lang w:val="en-US" w:eastAsia="zh-CN" w:bidi="ar-SA"/>
          <w14:textFill>
            <w14:solidFill>
              <w14:schemeClr w14:val="tx1"/>
            </w14:solidFill>
          </w14:textFill>
        </w:rPr>
        <w:t>企业，</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年销售额每增加</w:t>
      </w:r>
      <w:r>
        <w:rPr>
          <w:rFonts w:hint="eastAsia" w:ascii="仿宋_GB2312" w:eastAsia="宋体" w:cs="Times New Roman"/>
          <w:b w:val="0"/>
          <w:bCs w:val="0"/>
          <w:color w:val="000000" w:themeColor="text1"/>
          <w:sz w:val="32"/>
          <w:szCs w:val="32"/>
          <w:highlight w:val="none"/>
          <w:u w:val="none"/>
          <w:lang w:val="en-US" w:eastAsia="zh-CN"/>
          <w14:textFill>
            <w14:solidFill>
              <w14:schemeClr w14:val="tx1"/>
            </w14:solidFill>
          </w14:textFill>
        </w:rPr>
        <w:t>1</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亿元，且当年增速达</w:t>
      </w:r>
      <w:r>
        <w:rPr>
          <w:rFonts w:hint="eastAsia" w:ascii="仿宋_GB2312" w:eastAsia="宋体" w:cs="Times New Roman"/>
          <w:b w:val="0"/>
          <w:bCs w:val="0"/>
          <w:color w:val="000000" w:themeColor="text1"/>
          <w:sz w:val="32"/>
          <w:szCs w:val="32"/>
          <w:highlight w:val="none"/>
          <w:u w:val="none"/>
          <w:lang w:val="en-US" w:eastAsia="zh-CN"/>
          <w14:textFill>
            <w14:solidFill>
              <w14:schemeClr w14:val="tx1"/>
            </w14:solidFill>
          </w14:textFill>
        </w:rPr>
        <w:t>20</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%及以上的，</w:t>
      </w:r>
      <w:r>
        <w:rPr>
          <w:rFonts w:hint="eastAsia" w:ascii="仿宋_GB2312" w:hAnsi="仿宋_GB2312" w:eastAsia="仿宋_GB2312" w:cs="仿宋_GB2312"/>
          <w:color w:val="000000" w:themeColor="text1"/>
          <w:kern w:val="2"/>
          <w:sz w:val="32"/>
          <w:szCs w:val="32"/>
          <w:highlight w:val="none"/>
          <w:u w:val="none"/>
          <w:lang w:val="en-US" w:eastAsia="zh-CN" w:bidi="ar-SA"/>
          <w14:textFill>
            <w14:solidFill>
              <w14:schemeClr w14:val="tx1"/>
            </w14:solidFill>
          </w14:textFill>
        </w:rPr>
        <w:t>在省、市奖励基础上，</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奖励</w:t>
      </w:r>
      <w:r>
        <w:rPr>
          <w:rFonts w:hint="eastAsia" w:ascii="仿宋_GB2312" w:eastAsia="宋体" w:cs="Times New Roman"/>
          <w:b w:val="0"/>
          <w:bCs w:val="0"/>
          <w:color w:val="000000" w:themeColor="text1"/>
          <w:sz w:val="32"/>
          <w:szCs w:val="32"/>
          <w:highlight w:val="none"/>
          <w:u w:val="none"/>
          <w:lang w:val="en-US" w:eastAsia="zh-CN"/>
          <w14:textFill>
            <w14:solidFill>
              <w14:schemeClr w14:val="tx1"/>
            </w14:solidFill>
          </w14:textFill>
        </w:rPr>
        <w:t>2</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万元，单家企业每年补助最高不超过</w:t>
      </w:r>
      <w:r>
        <w:rPr>
          <w:rFonts w:hint="eastAsia" w:ascii="仿宋_GB2312" w:eastAsia="宋体" w:cs="Times New Roman"/>
          <w:b w:val="0"/>
          <w:bCs w:val="0"/>
          <w:color w:val="000000" w:themeColor="text1"/>
          <w:sz w:val="32"/>
          <w:szCs w:val="32"/>
          <w:highlight w:val="none"/>
          <w:u w:val="none"/>
          <w:lang w:val="en-US" w:eastAsia="zh-CN"/>
          <w14:textFill>
            <w14:solidFill>
              <w14:schemeClr w14:val="tx1"/>
            </w14:solidFill>
          </w14:textFill>
        </w:rPr>
        <w:t>10</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万元。（</w:t>
      </w:r>
      <w:r>
        <w:rPr>
          <w:rFonts w:hint="eastAsia" w:ascii="仿宋_GB2312" w:eastAsia="宋体" w:cs="Times New Roman"/>
          <w:b w:val="0"/>
          <w:bCs w:val="0"/>
          <w:color w:val="000000" w:themeColor="text1"/>
          <w:sz w:val="32"/>
          <w:szCs w:val="32"/>
          <w:highlight w:val="none"/>
          <w:u w:val="none"/>
          <w:lang w:val="en-US" w:eastAsia="zh-CN"/>
          <w14:textFill>
            <w14:solidFill>
              <w14:schemeClr w14:val="tx1"/>
            </w14:solidFill>
          </w14:textFill>
        </w:rPr>
        <w:t>2</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lang w:val="en-US" w:eastAsia="zh-CN" w:bidi="ar-SA"/>
          <w14:textFill>
            <w14:solidFill>
              <w14:schemeClr w14:val="tx1"/>
            </w14:solidFill>
          </w14:textFill>
        </w:rPr>
        <w:t>对当年新增纳统的</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限上零售类法人企业，</w:t>
      </w:r>
      <w:r>
        <w:rPr>
          <w:rFonts w:hint="eastAsia" w:ascii="仿宋_GB2312" w:hAnsi="仿宋_GB2312" w:eastAsia="仿宋_GB2312" w:cs="仿宋_GB2312"/>
          <w:b w:val="0"/>
          <w:bCs w:val="0"/>
          <w:color w:val="000000" w:themeColor="text1"/>
          <w:kern w:val="0"/>
          <w:sz w:val="32"/>
          <w:szCs w:val="32"/>
          <w:highlight w:val="none"/>
          <w:u w:val="none"/>
          <w:lang w:val="en-US" w:eastAsia="zh-CN" w:bidi="ar-SA"/>
          <w14:textFill>
            <w14:solidFill>
              <w14:schemeClr w14:val="tx1"/>
            </w14:solidFill>
          </w14:textFill>
        </w:rPr>
        <w:t>当年销售额</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每新增</w:t>
      </w:r>
      <w:r>
        <w:rPr>
          <w:rFonts w:hint="eastAsia" w:ascii="仿宋_GB2312" w:cs="Times New Roman"/>
          <w:b w:val="0"/>
          <w:bCs w:val="0"/>
          <w:color w:val="000000" w:themeColor="text1"/>
          <w:sz w:val="32"/>
          <w:szCs w:val="32"/>
          <w:highlight w:val="none"/>
          <w:u w:val="none"/>
          <w:lang w:val="en-US" w:eastAsia="zh-CN"/>
          <w14:textFill>
            <w14:solidFill>
              <w14:schemeClr w14:val="tx1"/>
            </w14:solidFill>
          </w14:textFill>
        </w:rPr>
        <w:t>1000</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万元，</w:t>
      </w:r>
      <w:r>
        <w:rPr>
          <w:rFonts w:hint="eastAsia" w:ascii="仿宋_GB2312" w:hAnsi="仿宋_GB2312" w:eastAsia="仿宋_GB2312" w:cs="仿宋_GB2312"/>
          <w:color w:val="000000" w:themeColor="text1"/>
          <w:kern w:val="2"/>
          <w:sz w:val="32"/>
          <w:szCs w:val="32"/>
          <w:highlight w:val="none"/>
          <w:u w:val="none"/>
          <w:lang w:val="en-US" w:eastAsia="zh-CN" w:bidi="ar-SA"/>
          <w14:textFill>
            <w14:solidFill>
              <w14:schemeClr w14:val="tx1"/>
            </w14:solidFill>
          </w14:textFill>
        </w:rPr>
        <w:t>在省、市奖励基础上，</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奖励</w:t>
      </w:r>
      <w:r>
        <w:rPr>
          <w:rFonts w:hint="eastAsia" w:ascii="仿宋_GB2312" w:eastAsia="宋体" w:cs="Times New Roman"/>
          <w:b w:val="0"/>
          <w:bCs w:val="0"/>
          <w:color w:val="000000" w:themeColor="text1"/>
          <w:sz w:val="32"/>
          <w:szCs w:val="32"/>
          <w:highlight w:val="none"/>
          <w:u w:val="none"/>
          <w:lang w:val="en-US" w:eastAsia="zh-CN"/>
          <w14:textFill>
            <w14:solidFill>
              <w14:schemeClr w14:val="tx1"/>
            </w14:solidFill>
          </w14:textFill>
        </w:rPr>
        <w:t>2</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万元，单家企业每年补助最高不超过</w:t>
      </w:r>
      <w:r>
        <w:rPr>
          <w:rFonts w:hint="eastAsia" w:ascii="仿宋_GB2312" w:eastAsia="宋体" w:cs="Times New Roman"/>
          <w:b w:val="0"/>
          <w:bCs w:val="0"/>
          <w:color w:val="000000" w:themeColor="text1"/>
          <w:sz w:val="32"/>
          <w:szCs w:val="32"/>
          <w:highlight w:val="none"/>
          <w:u w:val="none"/>
          <w:lang w:val="en-US" w:eastAsia="zh-CN"/>
          <w14:textFill>
            <w14:solidFill>
              <w14:schemeClr w14:val="tx1"/>
            </w14:solidFill>
          </w14:textFill>
        </w:rPr>
        <w:t>10</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万元；</w:t>
      </w:r>
      <w:r>
        <w:rPr>
          <w:rFonts w:hint="eastAsia" w:ascii="仿宋_GB2312" w:hAnsi="仿宋_GB2312" w:eastAsia="仿宋_GB2312" w:cs="仿宋_GB2312"/>
          <w:b w:val="0"/>
          <w:bCs w:val="0"/>
          <w:color w:val="000000" w:themeColor="text1"/>
          <w:kern w:val="0"/>
          <w:sz w:val="32"/>
          <w:szCs w:val="32"/>
          <w:highlight w:val="none"/>
          <w:u w:val="none"/>
          <w:lang w:val="en-US" w:eastAsia="zh-CN" w:bidi="ar-SA"/>
          <w14:textFill>
            <w14:solidFill>
              <w14:schemeClr w14:val="tx1"/>
            </w14:solidFill>
          </w14:textFill>
        </w:rPr>
        <w:t>已纳统的</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限上零售类法人企业，年销售额每增加</w:t>
      </w:r>
      <w:r>
        <w:rPr>
          <w:rFonts w:hint="eastAsia" w:ascii="仿宋_GB2312" w:cs="Times New Roman"/>
          <w:b w:val="0"/>
          <w:bCs w:val="0"/>
          <w:color w:val="000000" w:themeColor="text1"/>
          <w:sz w:val="32"/>
          <w:szCs w:val="32"/>
          <w:highlight w:val="none"/>
          <w:u w:val="none"/>
          <w:lang w:val="en-US" w:eastAsia="zh-CN"/>
          <w14:textFill>
            <w14:solidFill>
              <w14:schemeClr w14:val="tx1"/>
            </w14:solidFill>
          </w14:textFill>
        </w:rPr>
        <w:t>1</w:t>
      </w:r>
      <w:r>
        <w:rPr>
          <w:rFonts w:hint="eastAsia" w:ascii="仿宋_GB2312" w:eastAsia="宋体" w:cs="Times New Roman"/>
          <w:b w:val="0"/>
          <w:bCs w:val="0"/>
          <w:color w:val="000000" w:themeColor="text1"/>
          <w:sz w:val="32"/>
          <w:szCs w:val="32"/>
          <w:highlight w:val="none"/>
          <w:u w:val="none"/>
          <w:lang w:val="en-US" w:eastAsia="zh-CN"/>
          <w14:textFill>
            <w14:solidFill>
              <w14:schemeClr w14:val="tx1"/>
            </w14:solidFill>
          </w14:textFill>
        </w:rPr>
        <w:t>000</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万元，且当年增速达</w:t>
      </w:r>
      <w:r>
        <w:rPr>
          <w:rFonts w:hint="eastAsia" w:ascii="仿宋_GB2312" w:eastAsia="宋体" w:cs="Times New Roman"/>
          <w:b w:val="0"/>
          <w:bCs w:val="0"/>
          <w:color w:val="000000" w:themeColor="text1"/>
          <w:sz w:val="32"/>
          <w:szCs w:val="32"/>
          <w:highlight w:val="none"/>
          <w:u w:val="none"/>
          <w:lang w:val="en-US" w:eastAsia="zh-CN"/>
          <w14:textFill>
            <w14:solidFill>
              <w14:schemeClr w14:val="tx1"/>
            </w14:solidFill>
          </w14:textFill>
        </w:rPr>
        <w:t>20</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%及以上的，</w:t>
      </w:r>
      <w:r>
        <w:rPr>
          <w:rFonts w:hint="eastAsia" w:ascii="仿宋_GB2312" w:hAnsi="仿宋_GB2312" w:eastAsia="仿宋_GB2312" w:cs="仿宋_GB2312"/>
          <w:color w:val="000000" w:themeColor="text1"/>
          <w:kern w:val="2"/>
          <w:sz w:val="32"/>
          <w:szCs w:val="32"/>
          <w:highlight w:val="none"/>
          <w:u w:val="none"/>
          <w:lang w:val="en-US" w:eastAsia="zh-CN" w:bidi="ar-SA"/>
          <w14:textFill>
            <w14:solidFill>
              <w14:schemeClr w14:val="tx1"/>
            </w14:solidFill>
          </w14:textFill>
        </w:rPr>
        <w:t>在省、市奖励基础上，</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奖励</w:t>
      </w:r>
      <w:r>
        <w:rPr>
          <w:rFonts w:hint="eastAsia" w:ascii="仿宋_GB2312" w:eastAsia="宋体" w:cs="Times New Roman"/>
          <w:b w:val="0"/>
          <w:bCs w:val="0"/>
          <w:color w:val="000000" w:themeColor="text1"/>
          <w:sz w:val="32"/>
          <w:szCs w:val="32"/>
          <w:highlight w:val="none"/>
          <w:u w:val="none"/>
          <w:lang w:val="en-US" w:eastAsia="zh-CN"/>
          <w14:textFill>
            <w14:solidFill>
              <w14:schemeClr w14:val="tx1"/>
            </w14:solidFill>
          </w14:textFill>
        </w:rPr>
        <w:t>2</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万元，单家企业每年补助最高不超过</w:t>
      </w:r>
      <w:r>
        <w:rPr>
          <w:rFonts w:hint="eastAsia" w:ascii="仿宋_GB2312" w:eastAsia="宋体" w:cs="Times New Roman"/>
          <w:b w:val="0"/>
          <w:bCs w:val="0"/>
          <w:color w:val="000000" w:themeColor="text1"/>
          <w:sz w:val="32"/>
          <w:szCs w:val="32"/>
          <w:highlight w:val="none"/>
          <w:u w:val="none"/>
          <w:lang w:val="en-US" w:eastAsia="zh-CN"/>
          <w14:textFill>
            <w14:solidFill>
              <w14:schemeClr w14:val="tx1"/>
            </w14:solidFill>
          </w14:textFill>
        </w:rPr>
        <w:t>10</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万元。（</w:t>
      </w:r>
      <w:r>
        <w:rPr>
          <w:rFonts w:hint="eastAsia" w:ascii="仿宋_GB2312" w:eastAsia="宋体" w:cs="Times New Roman"/>
          <w:b w:val="0"/>
          <w:bCs w:val="0"/>
          <w:color w:val="000000" w:themeColor="text1"/>
          <w:sz w:val="32"/>
          <w:szCs w:val="32"/>
          <w:highlight w:val="none"/>
          <w:u w:val="none"/>
          <w:lang w:val="en-US" w:eastAsia="zh-CN"/>
          <w14:textFill>
            <w14:solidFill>
              <w14:schemeClr w14:val="tx1"/>
            </w14:solidFill>
          </w14:textFill>
        </w:rPr>
        <w:t>3</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lang w:val="en-US" w:eastAsia="zh-CN" w:bidi="ar-SA"/>
          <w14:textFill>
            <w14:solidFill>
              <w14:schemeClr w14:val="tx1"/>
            </w14:solidFill>
          </w14:textFill>
        </w:rPr>
        <w:t>对当年新增纳统的</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限上住宿和餐饮类法人企业，</w:t>
      </w:r>
      <w:r>
        <w:rPr>
          <w:rFonts w:hint="eastAsia" w:ascii="仿宋_GB2312" w:hAnsi="仿宋_GB2312" w:eastAsia="仿宋_GB2312" w:cs="仿宋_GB2312"/>
          <w:b w:val="0"/>
          <w:bCs w:val="0"/>
          <w:color w:val="000000" w:themeColor="text1"/>
          <w:kern w:val="0"/>
          <w:sz w:val="32"/>
          <w:szCs w:val="32"/>
          <w:highlight w:val="none"/>
          <w:u w:val="none"/>
          <w:lang w:val="en-US" w:eastAsia="zh-CN" w:bidi="ar-SA"/>
          <w14:textFill>
            <w14:solidFill>
              <w14:schemeClr w14:val="tx1"/>
            </w14:solidFill>
          </w14:textFill>
        </w:rPr>
        <w:t>当年</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营业额每新增</w:t>
      </w:r>
      <w:r>
        <w:rPr>
          <w:rFonts w:hint="eastAsia" w:ascii="仿宋_GB2312" w:cs="Times New Roman"/>
          <w:b w:val="0"/>
          <w:bCs w:val="0"/>
          <w:color w:val="000000" w:themeColor="text1"/>
          <w:sz w:val="32"/>
          <w:szCs w:val="32"/>
          <w:highlight w:val="none"/>
          <w:u w:val="none"/>
          <w:lang w:val="en-US" w:eastAsia="zh-CN"/>
          <w14:textFill>
            <w14:solidFill>
              <w14:schemeClr w14:val="tx1"/>
            </w14:solidFill>
          </w14:textFill>
        </w:rPr>
        <w:t>400</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万元，</w:t>
      </w:r>
      <w:r>
        <w:rPr>
          <w:rFonts w:hint="eastAsia" w:ascii="仿宋_GB2312" w:hAnsi="仿宋_GB2312" w:eastAsia="仿宋_GB2312" w:cs="仿宋_GB2312"/>
          <w:color w:val="000000" w:themeColor="text1"/>
          <w:kern w:val="2"/>
          <w:sz w:val="32"/>
          <w:szCs w:val="32"/>
          <w:highlight w:val="none"/>
          <w:u w:val="none"/>
          <w:lang w:val="en-US" w:eastAsia="zh-CN" w:bidi="ar-SA"/>
          <w14:textFill>
            <w14:solidFill>
              <w14:schemeClr w14:val="tx1"/>
            </w14:solidFill>
          </w14:textFill>
        </w:rPr>
        <w:t>在省、市奖励基础上，</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奖励</w:t>
      </w:r>
      <w:r>
        <w:rPr>
          <w:rFonts w:hint="eastAsia" w:ascii="仿宋_GB2312" w:eastAsia="宋体" w:cs="Times New Roman"/>
          <w:b w:val="0"/>
          <w:bCs w:val="0"/>
          <w:color w:val="000000" w:themeColor="text1"/>
          <w:sz w:val="32"/>
          <w:szCs w:val="32"/>
          <w:highlight w:val="none"/>
          <w:u w:val="none"/>
          <w:lang w:val="en-US" w:eastAsia="zh-CN"/>
          <w14:textFill>
            <w14:solidFill>
              <w14:schemeClr w14:val="tx1"/>
            </w14:solidFill>
          </w14:textFill>
        </w:rPr>
        <w:t>2</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万元，单家企业每年补助最高不超过</w:t>
      </w:r>
      <w:r>
        <w:rPr>
          <w:rFonts w:hint="eastAsia" w:ascii="仿宋_GB2312" w:eastAsia="宋体" w:cs="Times New Roman"/>
          <w:b w:val="0"/>
          <w:bCs w:val="0"/>
          <w:color w:val="000000" w:themeColor="text1"/>
          <w:sz w:val="32"/>
          <w:szCs w:val="32"/>
          <w:highlight w:val="none"/>
          <w:u w:val="none"/>
          <w:lang w:val="en-US" w:eastAsia="zh-CN"/>
          <w14:textFill>
            <w14:solidFill>
              <w14:schemeClr w14:val="tx1"/>
            </w14:solidFill>
          </w14:textFill>
        </w:rPr>
        <w:t>10</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万元；</w:t>
      </w:r>
      <w:r>
        <w:rPr>
          <w:rFonts w:hint="eastAsia" w:ascii="仿宋_GB2312" w:hAnsi="仿宋_GB2312" w:eastAsia="仿宋_GB2312" w:cs="仿宋_GB2312"/>
          <w:b w:val="0"/>
          <w:bCs w:val="0"/>
          <w:color w:val="000000" w:themeColor="text1"/>
          <w:kern w:val="0"/>
          <w:sz w:val="32"/>
          <w:szCs w:val="32"/>
          <w:highlight w:val="none"/>
          <w:u w:val="none"/>
          <w:lang w:val="en-US" w:eastAsia="zh-CN" w:bidi="ar-SA"/>
          <w14:textFill>
            <w14:solidFill>
              <w14:schemeClr w14:val="tx1"/>
            </w14:solidFill>
          </w14:textFill>
        </w:rPr>
        <w:t>已纳统的</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限上住宿和餐饮类法人企业，年营业额每增加</w:t>
      </w:r>
      <w:r>
        <w:rPr>
          <w:rFonts w:hint="eastAsia" w:ascii="仿宋_GB2312" w:cs="Times New Roman"/>
          <w:b w:val="0"/>
          <w:bCs w:val="0"/>
          <w:color w:val="000000" w:themeColor="text1"/>
          <w:sz w:val="32"/>
          <w:szCs w:val="32"/>
          <w:highlight w:val="none"/>
          <w:u w:val="none"/>
          <w:lang w:val="en-US" w:eastAsia="zh-CN"/>
          <w14:textFill>
            <w14:solidFill>
              <w14:schemeClr w14:val="tx1"/>
            </w14:solidFill>
          </w14:textFill>
        </w:rPr>
        <w:t>400</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万元，且当年增速达</w:t>
      </w:r>
      <w:r>
        <w:rPr>
          <w:rFonts w:hint="eastAsia" w:ascii="仿宋_GB2312" w:eastAsia="宋体" w:cs="Times New Roman"/>
          <w:b w:val="0"/>
          <w:bCs w:val="0"/>
          <w:color w:val="000000" w:themeColor="text1"/>
          <w:sz w:val="32"/>
          <w:szCs w:val="32"/>
          <w:highlight w:val="none"/>
          <w:u w:val="none"/>
          <w:lang w:val="en-US" w:eastAsia="zh-CN"/>
          <w14:textFill>
            <w14:solidFill>
              <w14:schemeClr w14:val="tx1"/>
            </w14:solidFill>
          </w14:textFill>
        </w:rPr>
        <w:t>20</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%及以上的，</w:t>
      </w:r>
      <w:r>
        <w:rPr>
          <w:rFonts w:hint="eastAsia" w:ascii="仿宋_GB2312" w:hAnsi="仿宋_GB2312" w:eastAsia="仿宋_GB2312" w:cs="仿宋_GB2312"/>
          <w:color w:val="000000" w:themeColor="text1"/>
          <w:kern w:val="2"/>
          <w:sz w:val="32"/>
          <w:szCs w:val="32"/>
          <w:highlight w:val="none"/>
          <w:u w:val="none"/>
          <w:lang w:val="en-US" w:eastAsia="zh-CN" w:bidi="ar-SA"/>
          <w14:textFill>
            <w14:solidFill>
              <w14:schemeClr w14:val="tx1"/>
            </w14:solidFill>
          </w14:textFill>
        </w:rPr>
        <w:t>在省、市奖励基础上，</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奖励</w:t>
      </w:r>
      <w:r>
        <w:rPr>
          <w:rFonts w:hint="eastAsia" w:ascii="仿宋_GB2312" w:eastAsia="宋体" w:cs="Times New Roman"/>
          <w:b w:val="0"/>
          <w:bCs w:val="0"/>
          <w:color w:val="000000" w:themeColor="text1"/>
          <w:sz w:val="32"/>
          <w:szCs w:val="32"/>
          <w:highlight w:val="none"/>
          <w:u w:val="none"/>
          <w:lang w:val="en-US" w:eastAsia="zh-CN"/>
          <w14:textFill>
            <w14:solidFill>
              <w14:schemeClr w14:val="tx1"/>
            </w14:solidFill>
          </w14:textFill>
        </w:rPr>
        <w:t>2</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万元，单家企业每年补助最高不超过</w:t>
      </w:r>
      <w:r>
        <w:rPr>
          <w:rFonts w:hint="eastAsia" w:ascii="仿宋_GB2312" w:eastAsia="宋体" w:cs="Times New Roman"/>
          <w:b w:val="0"/>
          <w:bCs w:val="0"/>
          <w:color w:val="000000" w:themeColor="text1"/>
          <w:sz w:val="32"/>
          <w:szCs w:val="32"/>
          <w:highlight w:val="none"/>
          <w:u w:val="none"/>
          <w:lang w:val="en-US" w:eastAsia="zh-CN"/>
          <w14:textFill>
            <w14:solidFill>
              <w14:schemeClr w14:val="tx1"/>
            </w14:solidFill>
          </w14:textFill>
        </w:rPr>
        <w:t>10</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万元。</w:t>
      </w:r>
    </w:p>
    <w:p>
      <w:pPr>
        <w:keepNext w:val="0"/>
        <w:keepLines w:val="0"/>
        <w:pageBreakBefore w:val="0"/>
        <w:widowControl w:val="0"/>
        <w:numPr>
          <w:ilvl w:val="0"/>
          <w:numId w:val="0"/>
        </w:numPr>
        <w:kinsoku/>
        <w:wordWrap/>
        <w:overflowPunct/>
        <w:topLinePunct w:val="0"/>
        <w:autoSpaceDE/>
        <w:bidi w:val="0"/>
        <w:adjustRightInd/>
        <w:snapToGrid/>
        <w:spacing w:line="600" w:lineRule="exact"/>
        <w:ind w:firstLine="643" w:firstLineChars="200"/>
        <w:textAlignment w:val="auto"/>
        <w:rPr>
          <w:rFonts w:hint="eastAsia" w:ascii="仿宋_GB2312" w:hAnsi="Times New Roman" w:eastAsia="仿宋_GB2312" w:cs="Times New Roman"/>
          <w:color w:val="000000" w:themeColor="text1"/>
          <w:sz w:val="32"/>
          <w:szCs w:val="32"/>
          <w:highlight w:val="none"/>
          <w:u w:val="none"/>
          <w:lang w:val="en-US"/>
          <w14:textFill>
            <w14:solidFill>
              <w14:schemeClr w14:val="tx1"/>
            </w14:solidFill>
          </w14:textFill>
        </w:rPr>
      </w:pPr>
      <w:r>
        <w:rPr>
          <w:rFonts w:hint="eastAsia" w:ascii="仿宋_GB2312" w:eastAsia="宋体" w:cs="Times New Roman"/>
          <w:b/>
          <w:bCs/>
          <w:color w:val="000000" w:themeColor="text1"/>
          <w:sz w:val="32"/>
          <w:szCs w:val="32"/>
          <w:highlight w:val="none"/>
          <w:u w:val="none"/>
          <w:lang w:val="en-US" w:eastAsia="zh-CN"/>
          <w14:textFill>
            <w14:solidFill>
              <w14:schemeClr w14:val="tx1"/>
            </w14:solidFill>
          </w14:textFill>
        </w:rPr>
        <w:t>3</w:t>
      </w:r>
      <w:r>
        <w:rPr>
          <w:rFonts w:hint="eastAsia" w:ascii="仿宋_GB2312" w:eastAsia="仿宋_GB2312" w:cs="Times New Roman"/>
          <w:b/>
          <w:bCs/>
          <w:color w:val="000000" w:themeColor="text1"/>
          <w:sz w:val="32"/>
          <w:szCs w:val="32"/>
          <w:highlight w:val="none"/>
          <w:u w:val="none"/>
          <w:lang w:val="en-US" w:eastAsia="zh-CN"/>
          <w14:textFill>
            <w14:solidFill>
              <w14:schemeClr w14:val="tx1"/>
            </w14:solidFill>
          </w14:textFill>
        </w:rPr>
        <w:t>.</w:t>
      </w:r>
      <w:r>
        <w:rPr>
          <w:rFonts w:hint="eastAsia" w:ascii="仿宋_GB2312" w:hAnsi="Times New Roman" w:eastAsia="仿宋_GB2312" w:cs="Times New Roman"/>
          <w:b/>
          <w:bCs/>
          <w:color w:val="000000" w:themeColor="text1"/>
          <w:sz w:val="32"/>
          <w:szCs w:val="32"/>
          <w:highlight w:val="none"/>
          <w:u w:val="none"/>
          <w:lang w:val="en-US"/>
          <w14:textFill>
            <w14:solidFill>
              <w14:schemeClr w14:val="tx1"/>
            </w14:solidFill>
          </w14:textFill>
        </w:rPr>
        <w:t>鼓励零售企业发展连锁经营。</w:t>
      </w:r>
      <w:r>
        <w:rPr>
          <w:rFonts w:hint="eastAsia" w:ascii="仿宋_GB2312" w:hAnsi="Times New Roman" w:eastAsia="仿宋_GB2312" w:cs="Times New Roman"/>
          <w:color w:val="000000" w:themeColor="text1"/>
          <w:sz w:val="32"/>
          <w:szCs w:val="32"/>
          <w:highlight w:val="none"/>
          <w:u w:val="none"/>
          <w:lang w:val="en-US"/>
          <w14:textFill>
            <w14:solidFill>
              <w14:schemeClr w14:val="tx1"/>
            </w14:solidFill>
          </w14:textFill>
        </w:rPr>
        <w:t>对在三元区设立独立法人企业并纳入限上统计的零售企业，每新增直营门店营业面积</w:t>
      </w:r>
      <w:r>
        <w:rPr>
          <w:rFonts w:hint="eastAsia" w:ascii="仿宋_GB2312" w:hAnsi="Times New Roman" w:eastAsia="宋体" w:cs="Times New Roman"/>
          <w:color w:val="000000" w:themeColor="text1"/>
          <w:sz w:val="32"/>
          <w:szCs w:val="32"/>
          <w:highlight w:val="none"/>
          <w:u w:val="none"/>
          <w:lang w:val="en-US"/>
          <w14:textFill>
            <w14:solidFill>
              <w14:schemeClr w14:val="tx1"/>
            </w14:solidFill>
          </w14:textFill>
        </w:rPr>
        <w:t>50</w:t>
      </w:r>
      <w:r>
        <w:rPr>
          <w:rFonts w:hint="eastAsia" w:ascii="仿宋_GB2312" w:hAnsi="Times New Roman" w:eastAsia="仿宋_GB2312" w:cs="Times New Roman"/>
          <w:color w:val="000000" w:themeColor="text1"/>
          <w:sz w:val="32"/>
          <w:szCs w:val="32"/>
          <w:highlight w:val="none"/>
          <w:u w:val="none"/>
          <w:lang w:val="en-US"/>
          <w14:textFill>
            <w14:solidFill>
              <w14:schemeClr w14:val="tx1"/>
            </w14:solidFill>
          </w14:textFill>
        </w:rPr>
        <w:t>平方米以上或投资额超过</w:t>
      </w:r>
      <w:r>
        <w:rPr>
          <w:rFonts w:hint="eastAsia" w:ascii="仿宋_GB2312" w:hAnsi="Times New Roman" w:eastAsia="宋体" w:cs="Times New Roman"/>
          <w:color w:val="000000" w:themeColor="text1"/>
          <w:sz w:val="32"/>
          <w:szCs w:val="32"/>
          <w:highlight w:val="none"/>
          <w:u w:val="none"/>
          <w:lang w:val="en-US"/>
          <w14:textFill>
            <w14:solidFill>
              <w14:schemeClr w14:val="tx1"/>
            </w14:solidFill>
          </w14:textFill>
        </w:rPr>
        <w:t>50</w:t>
      </w:r>
      <w:r>
        <w:rPr>
          <w:rFonts w:hint="eastAsia" w:ascii="仿宋_GB2312" w:hAnsi="Times New Roman" w:eastAsia="仿宋_GB2312" w:cs="Times New Roman"/>
          <w:color w:val="000000" w:themeColor="text1"/>
          <w:sz w:val="32"/>
          <w:szCs w:val="32"/>
          <w:highlight w:val="none"/>
          <w:u w:val="none"/>
          <w:lang w:val="en-US"/>
          <w14:textFill>
            <w14:solidFill>
              <w14:schemeClr w14:val="tx1"/>
            </w14:solidFill>
          </w14:textFill>
        </w:rPr>
        <w:t>万元的，在省、市奖励基础上，再给予每家门店补助</w:t>
      </w:r>
      <w:r>
        <w:rPr>
          <w:rFonts w:hint="eastAsia" w:ascii="仿宋_GB2312" w:hAnsi="Times New Roman" w:eastAsia="宋体" w:cs="Times New Roman"/>
          <w:color w:val="000000" w:themeColor="text1"/>
          <w:sz w:val="32"/>
          <w:szCs w:val="32"/>
          <w:highlight w:val="none"/>
          <w:u w:val="none"/>
          <w:lang w:val="en-US" w:eastAsia="zh-CN"/>
          <w14:textFill>
            <w14:solidFill>
              <w14:schemeClr w14:val="tx1"/>
            </w14:solidFill>
          </w14:textFill>
        </w:rPr>
        <w:t>2</w:t>
      </w:r>
      <w:r>
        <w:rPr>
          <w:rFonts w:hint="eastAsia" w:ascii="仿宋_GB2312" w:hAnsi="Times New Roman" w:eastAsia="仿宋_GB2312" w:cs="Times New Roman"/>
          <w:color w:val="000000" w:themeColor="text1"/>
          <w:sz w:val="32"/>
          <w:szCs w:val="32"/>
          <w:highlight w:val="none"/>
          <w:u w:val="none"/>
          <w:lang w:val="en-US"/>
          <w14:textFill>
            <w14:solidFill>
              <w14:schemeClr w14:val="tx1"/>
            </w14:solidFill>
          </w14:textFill>
        </w:rPr>
        <w:t>万元,单家企业每年补助最高不超过</w:t>
      </w:r>
      <w:r>
        <w:rPr>
          <w:rFonts w:hint="eastAsia" w:ascii="仿宋_GB2312" w:hAnsi="Times New Roman" w:eastAsia="宋体" w:cs="Times New Roman"/>
          <w:color w:val="000000" w:themeColor="text1"/>
          <w:sz w:val="32"/>
          <w:szCs w:val="32"/>
          <w:highlight w:val="none"/>
          <w:u w:val="none"/>
          <w:lang w:val="en-US" w:eastAsia="zh-CN"/>
          <w14:textFill>
            <w14:solidFill>
              <w14:schemeClr w14:val="tx1"/>
            </w14:solidFill>
          </w14:textFill>
        </w:rPr>
        <w:t>10</w:t>
      </w:r>
      <w:r>
        <w:rPr>
          <w:rFonts w:hint="eastAsia" w:ascii="仿宋_GB2312" w:hAnsi="Times New Roman" w:eastAsia="仿宋_GB2312" w:cs="Times New Roman"/>
          <w:color w:val="000000" w:themeColor="text1"/>
          <w:sz w:val="32"/>
          <w:szCs w:val="32"/>
          <w:highlight w:val="none"/>
          <w:u w:val="none"/>
          <w:lang w:val="en-US"/>
          <w14:textFill>
            <w14:solidFill>
              <w14:schemeClr w14:val="tx1"/>
            </w14:solidFill>
          </w14:textFill>
        </w:rPr>
        <w:t>万元。</w:t>
      </w:r>
    </w:p>
    <w:p>
      <w:pPr>
        <w:keepNext w:val="0"/>
        <w:keepLines w:val="0"/>
        <w:pageBreakBefore w:val="0"/>
        <w:widowControl w:val="0"/>
        <w:kinsoku/>
        <w:wordWrap/>
        <w:overflowPunct/>
        <w:topLinePunct w:val="0"/>
        <w:autoSpaceDE/>
        <w:bidi w:val="0"/>
        <w:adjustRightInd/>
        <w:snapToGrid/>
        <w:spacing w:before="0" w:after="0" w:line="600" w:lineRule="exact"/>
        <w:ind w:left="0" w:leftChars="0" w:right="0" w:firstLine="643" w:firstLineChars="200"/>
        <w:jc w:val="both"/>
        <w:textAlignment w:val="auto"/>
        <w:outlineLvl w:val="9"/>
        <w:rPr>
          <w:rFonts w:hint="eastAsia" w:ascii="仿宋_GB2312" w:hAnsi="Times New Roman" w:eastAsia="仿宋_GB2312" w:cs="Times New Roman"/>
          <w:color w:val="000000" w:themeColor="text1"/>
          <w:sz w:val="32"/>
          <w:szCs w:val="32"/>
          <w:highlight w:val="none"/>
          <w:u w:val="none"/>
          <w:lang w:val="en-US" w:eastAsia="zh-CN"/>
          <w14:textFill>
            <w14:solidFill>
              <w14:schemeClr w14:val="tx1"/>
            </w14:solidFill>
          </w14:textFill>
        </w:rPr>
      </w:pPr>
      <w:r>
        <w:rPr>
          <w:rFonts w:hint="eastAsia" w:ascii="仿宋_GB2312" w:hAnsi="Times New Roman" w:eastAsia="宋体" w:cs="Times New Roman"/>
          <w:b/>
          <w:bCs/>
          <w:color w:val="000000" w:themeColor="text1"/>
          <w:sz w:val="32"/>
          <w:szCs w:val="32"/>
          <w:highlight w:val="none"/>
          <w:u w:val="none"/>
          <w:lang w:val="en-US" w:eastAsia="zh-CN"/>
          <w14:textFill>
            <w14:solidFill>
              <w14:schemeClr w14:val="tx1"/>
            </w14:solidFill>
          </w14:textFill>
        </w:rPr>
        <w:t>4</w:t>
      </w:r>
      <w:r>
        <w:rPr>
          <w:rFonts w:hint="eastAsia" w:ascii="仿宋_GB2312" w:hAnsi="Times New Roman" w:eastAsia="仿宋_GB2312" w:cs="Times New Roman"/>
          <w:b/>
          <w:bCs/>
          <w:color w:val="000000" w:themeColor="text1"/>
          <w:sz w:val="32"/>
          <w:szCs w:val="32"/>
          <w:highlight w:val="none"/>
          <w:u w:val="none"/>
          <w:lang w:val="en-US" w:eastAsia="zh-CN"/>
          <w14:textFill>
            <w14:solidFill>
              <w14:schemeClr w14:val="tx1"/>
            </w14:solidFill>
          </w14:textFill>
        </w:rPr>
        <w:t>.开展形式多样的促消费活动。</w:t>
      </w:r>
      <w:r>
        <w:rPr>
          <w:rFonts w:hint="eastAsia" w:ascii="仿宋_GB2312" w:hAnsi="Times New Roman" w:eastAsia="仿宋_GB2312" w:cs="Times New Roman"/>
          <w:color w:val="000000" w:themeColor="text1"/>
          <w:sz w:val="32"/>
          <w:szCs w:val="32"/>
          <w:highlight w:val="none"/>
          <w:u w:val="none"/>
          <w:lang w:val="en-US" w:eastAsia="zh-CN"/>
          <w14:textFill>
            <w14:solidFill>
              <w14:schemeClr w14:val="tx1"/>
            </w14:solidFill>
          </w14:textFill>
        </w:rPr>
        <w:t>在省、市奖补基础上，区财政每年安排</w:t>
      </w:r>
      <w:r>
        <w:rPr>
          <w:rFonts w:hint="eastAsia" w:ascii="仿宋_GB2312" w:hAnsi="Times New Roman" w:eastAsia="宋体" w:cs="Times New Roman"/>
          <w:color w:val="000000" w:themeColor="text1"/>
          <w:sz w:val="32"/>
          <w:szCs w:val="32"/>
          <w:highlight w:val="none"/>
          <w:u w:val="none"/>
          <w:lang w:val="en-US" w:eastAsia="zh-CN"/>
          <w14:textFill>
            <w14:solidFill>
              <w14:schemeClr w14:val="tx1"/>
            </w14:solidFill>
          </w14:textFill>
        </w:rPr>
        <w:t>100</w:t>
      </w:r>
      <w:r>
        <w:rPr>
          <w:rFonts w:hint="eastAsia" w:ascii="仿宋_GB2312" w:hAnsi="Times New Roman" w:eastAsia="仿宋_GB2312" w:cs="Times New Roman"/>
          <w:color w:val="000000" w:themeColor="text1"/>
          <w:sz w:val="32"/>
          <w:szCs w:val="32"/>
          <w:highlight w:val="none"/>
          <w:u w:val="none"/>
          <w:lang w:val="en-US" w:eastAsia="zh-CN"/>
          <w14:textFill>
            <w14:solidFill>
              <w14:schemeClr w14:val="tx1"/>
            </w14:solidFill>
          </w14:textFill>
        </w:rPr>
        <w:t>万元以上的商贸消费活动资金，用于持续开展发放消费券，申报闽菜馆、大众茶馆，举办美食嘉年华、地产品展示展销等形式多样的促消费聚人气活动。</w:t>
      </w:r>
    </w:p>
    <w:p>
      <w:pPr>
        <w:keepNext w:val="0"/>
        <w:keepLines w:val="0"/>
        <w:pageBreakBefore w:val="0"/>
        <w:widowControl w:val="0"/>
        <w:kinsoku/>
        <w:wordWrap/>
        <w:overflowPunct/>
        <w:topLinePunct w:val="0"/>
        <w:autoSpaceDE/>
        <w:bidi w:val="0"/>
        <w:adjustRightInd/>
        <w:snapToGrid/>
        <w:spacing w:line="600" w:lineRule="exact"/>
        <w:ind w:firstLine="643" w:firstLineChars="200"/>
        <w:textAlignment w:val="auto"/>
        <w:rPr>
          <w:rFonts w:hint="eastAsia"/>
          <w:color w:val="000000" w:themeColor="text1"/>
          <w:u w:val="none"/>
          <w:lang w:val="en-US" w:eastAsia="zh-CN"/>
          <w14:textFill>
            <w14:solidFill>
              <w14:schemeClr w14:val="tx1"/>
            </w14:solidFill>
          </w14:textFill>
        </w:rPr>
      </w:pPr>
      <w:r>
        <w:rPr>
          <w:rFonts w:hint="eastAsia" w:ascii="仿宋_GB2312" w:hAnsi="Times New Roman" w:eastAsia="宋体" w:cs="Times New Roman"/>
          <w:b/>
          <w:bCs/>
          <w:color w:val="000000" w:themeColor="text1"/>
          <w:kern w:val="2"/>
          <w:sz w:val="32"/>
          <w:szCs w:val="32"/>
          <w:highlight w:val="none"/>
          <w:u w:val="none"/>
          <w:lang w:val="en-US" w:eastAsia="zh-CN" w:bidi="ar-SA"/>
          <w14:textFill>
            <w14:solidFill>
              <w14:schemeClr w14:val="tx1"/>
            </w14:solidFill>
          </w14:textFill>
        </w:rPr>
        <w:t>5</w:t>
      </w:r>
      <w:r>
        <w:rPr>
          <w:rFonts w:hint="eastAsia" w:ascii="仿宋_GB2312" w:hAnsi="Times New Roman" w:eastAsia="仿宋_GB2312" w:cs="Times New Roman"/>
          <w:b/>
          <w:bCs/>
          <w:color w:val="000000" w:themeColor="text1"/>
          <w:kern w:val="2"/>
          <w:sz w:val="32"/>
          <w:szCs w:val="32"/>
          <w:highlight w:val="none"/>
          <w:u w:val="none"/>
          <w:lang w:val="en-US" w:eastAsia="zh-CN" w:bidi="ar-SA"/>
          <w14:textFill>
            <w14:solidFill>
              <w14:schemeClr w14:val="tx1"/>
            </w14:solidFill>
          </w14:textFill>
        </w:rPr>
        <w:t>.鼓励创新经营模式</w:t>
      </w:r>
      <w:r>
        <w:rPr>
          <w:rFonts w:hint="eastAsia" w:ascii="仿宋_GB2312" w:hAnsi="仿宋_GB2312" w:eastAsia="仿宋_GB2312" w:cs="仿宋_GB2312"/>
          <w:b/>
          <w:bCs/>
          <w:color w:val="000000" w:themeColor="text1"/>
          <w:kern w:val="2"/>
          <w:sz w:val="32"/>
          <w:szCs w:val="32"/>
          <w:highlight w:val="none"/>
          <w:u w:val="none"/>
          <w:lang w:val="en-US" w:eastAsia="zh-CN" w:bidi="ar-SA"/>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鼓励我区大型商业综合体、专业市场改造经营模式，对实行统一经营、统一收银、统一核算、统一纳税并成功上限纳统的，给予运营管理单位一次性奖励10万元；支持工业企业产销分离，分离后新设立的批发、零售企业在我区上限纳统且当年销售额达到1亿元以上的，在省、市奖励基础上，再给</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予</w:t>
      </w:r>
      <w:r>
        <w:rPr>
          <w:rFonts w:hint="eastAsia" w:ascii="仿宋_GB2312" w:hAnsi="仿宋_GB2312" w:eastAsia="宋体" w:cs="仿宋_GB2312"/>
          <w:b w:val="0"/>
          <w:bCs w:val="0"/>
          <w:color w:val="000000" w:themeColor="text1"/>
          <w:sz w:val="32"/>
          <w:szCs w:val="32"/>
          <w:highlight w:val="none"/>
          <w:u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万元奖励。</w:t>
      </w:r>
    </w:p>
    <w:p>
      <w:pPr>
        <w:pStyle w:val="4"/>
        <w:keepNext w:val="0"/>
        <w:keepLines w:val="0"/>
        <w:pageBreakBefore w:val="0"/>
        <w:widowControl w:val="0"/>
        <w:numPr>
          <w:ilvl w:val="0"/>
          <w:numId w:val="0"/>
        </w:numPr>
        <w:kinsoku/>
        <w:wordWrap/>
        <w:overflowPunct/>
        <w:topLinePunct w:val="0"/>
        <w:autoSpaceDE/>
        <w:bidi w:val="0"/>
        <w:adjustRightInd/>
        <w:snapToGrid/>
        <w:spacing w:line="600" w:lineRule="exact"/>
        <w:ind w:firstLine="640" w:firstLineChars="200"/>
        <w:textAlignment w:val="auto"/>
        <w:rPr>
          <w:rFonts w:hint="default" w:ascii="仿宋_GB2312" w:hAnsi="仿宋_GB2312" w:eastAsia="仿宋_GB2312" w:cs="仿宋_GB2312"/>
          <w:b w:val="0"/>
          <w:bCs w:val="0"/>
          <w:color w:val="000000" w:themeColor="text1"/>
          <w:kern w:val="0"/>
          <w:sz w:val="32"/>
          <w:szCs w:val="32"/>
          <w:highlight w:val="none"/>
          <w:u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u w:val="none"/>
          <w:lang w:val="en-US" w:eastAsia="zh-CN" w:bidi="ar-SA"/>
          <w14:textFill>
            <w14:solidFill>
              <w14:schemeClr w14:val="tx1"/>
            </w14:solidFill>
          </w14:textFill>
        </w:rPr>
        <w:t>6.</w:t>
      </w:r>
      <w:r>
        <w:rPr>
          <w:rFonts w:hint="eastAsia" w:ascii="仿宋_GB2312" w:hAnsi="仿宋_GB2312" w:eastAsia="仿宋_GB2312" w:cs="仿宋_GB2312"/>
          <w:b/>
          <w:bCs/>
          <w:color w:val="000000" w:themeColor="text1"/>
          <w:kern w:val="0"/>
          <w:sz w:val="32"/>
          <w:szCs w:val="32"/>
          <w:highlight w:val="none"/>
          <w:u w:val="none"/>
          <w:lang w:val="en-US" w:eastAsia="zh-CN" w:bidi="ar-SA"/>
          <w14:textFill>
            <w14:solidFill>
              <w14:schemeClr w14:val="tx1"/>
            </w14:solidFill>
          </w14:textFill>
        </w:rPr>
        <w:t>鼓励“互联网+商贸服务业”发展。</w:t>
      </w:r>
      <w:r>
        <w:rPr>
          <w:rFonts w:hint="eastAsia" w:ascii="仿宋_GB2312" w:hAnsi="仿宋_GB2312" w:eastAsia="仿宋_GB2312" w:cs="仿宋_GB2312"/>
          <w:b w:val="0"/>
          <w:bCs w:val="0"/>
          <w:color w:val="000000" w:themeColor="text1"/>
          <w:kern w:val="0"/>
          <w:sz w:val="32"/>
          <w:szCs w:val="32"/>
          <w:highlight w:val="none"/>
          <w:u w:val="none"/>
          <w:lang w:val="en-US" w:eastAsia="zh-CN" w:bidi="ar-SA"/>
          <w14:textFill>
            <w14:solidFill>
              <w14:schemeClr w14:val="tx1"/>
            </w14:solidFill>
          </w14:textFill>
        </w:rPr>
        <w:t>对当年新增纳统的限上商贸企业，当年网络销售额新增达到</w:t>
      </w:r>
      <w:r>
        <w:rPr>
          <w:rFonts w:hint="eastAsia" w:ascii="仿宋_GB2312" w:hAnsi="仿宋_GB2312" w:eastAsia="宋体" w:cs="仿宋_GB2312"/>
          <w:b w:val="0"/>
          <w:bCs w:val="0"/>
          <w:color w:val="000000" w:themeColor="text1"/>
          <w:kern w:val="0"/>
          <w:sz w:val="32"/>
          <w:szCs w:val="32"/>
          <w:highlight w:val="none"/>
          <w:u w:val="none"/>
          <w:lang w:val="en-US" w:eastAsia="zh-CN" w:bidi="ar-SA"/>
          <w14:textFill>
            <w14:solidFill>
              <w14:schemeClr w14:val="tx1"/>
            </w14:solidFill>
          </w14:textFill>
        </w:rPr>
        <w:t>1000</w:t>
      </w:r>
      <w:r>
        <w:rPr>
          <w:rFonts w:hint="eastAsia" w:ascii="仿宋_GB2312" w:hAnsi="仿宋_GB2312" w:eastAsia="仿宋_GB2312" w:cs="仿宋_GB2312"/>
          <w:b w:val="0"/>
          <w:bCs w:val="0"/>
          <w:color w:val="000000" w:themeColor="text1"/>
          <w:kern w:val="0"/>
          <w:sz w:val="32"/>
          <w:szCs w:val="32"/>
          <w:highlight w:val="none"/>
          <w:u w:val="none"/>
          <w:lang w:val="en-US" w:eastAsia="zh-CN" w:bidi="ar-SA"/>
          <w14:textFill>
            <w14:solidFill>
              <w14:schemeClr w14:val="tx1"/>
            </w14:solidFill>
          </w14:textFill>
        </w:rPr>
        <w:t>万元、</w:t>
      </w:r>
      <w:r>
        <w:rPr>
          <w:rFonts w:hint="eastAsia" w:ascii="仿宋_GB2312" w:hAnsi="仿宋_GB2312" w:eastAsia="宋体" w:cs="仿宋_GB2312"/>
          <w:b w:val="0"/>
          <w:bCs w:val="0"/>
          <w:color w:val="000000" w:themeColor="text1"/>
          <w:kern w:val="0"/>
          <w:sz w:val="32"/>
          <w:szCs w:val="32"/>
          <w:highlight w:val="none"/>
          <w:u w:val="none"/>
          <w:lang w:val="en-US" w:eastAsia="zh-CN" w:bidi="ar-SA"/>
          <w14:textFill>
            <w14:solidFill>
              <w14:schemeClr w14:val="tx1"/>
            </w14:solidFill>
          </w14:textFill>
        </w:rPr>
        <w:t>3000</w:t>
      </w:r>
      <w:r>
        <w:rPr>
          <w:rFonts w:hint="eastAsia" w:ascii="仿宋_GB2312" w:hAnsi="仿宋_GB2312" w:eastAsia="仿宋_GB2312" w:cs="仿宋_GB2312"/>
          <w:b w:val="0"/>
          <w:bCs w:val="0"/>
          <w:color w:val="000000" w:themeColor="text1"/>
          <w:kern w:val="0"/>
          <w:sz w:val="32"/>
          <w:szCs w:val="32"/>
          <w:highlight w:val="none"/>
          <w:u w:val="none"/>
          <w:lang w:val="en-US" w:eastAsia="zh-CN" w:bidi="ar-SA"/>
          <w14:textFill>
            <w14:solidFill>
              <w14:schemeClr w14:val="tx1"/>
            </w14:solidFill>
          </w14:textFill>
        </w:rPr>
        <w:t>万元、</w:t>
      </w:r>
      <w:r>
        <w:rPr>
          <w:rFonts w:hint="eastAsia" w:ascii="仿宋_GB2312" w:hAnsi="仿宋_GB2312" w:eastAsia="宋体" w:cs="仿宋_GB2312"/>
          <w:b w:val="0"/>
          <w:bCs w:val="0"/>
          <w:color w:val="000000" w:themeColor="text1"/>
          <w:kern w:val="0"/>
          <w:sz w:val="32"/>
          <w:szCs w:val="32"/>
          <w:highlight w:val="none"/>
          <w:u w:val="none"/>
          <w:lang w:val="en-US" w:eastAsia="zh-CN" w:bidi="ar-SA"/>
          <w14:textFill>
            <w14:solidFill>
              <w14:schemeClr w14:val="tx1"/>
            </w14:solidFill>
          </w14:textFill>
        </w:rPr>
        <w:t>5000</w:t>
      </w:r>
      <w:r>
        <w:rPr>
          <w:rFonts w:hint="eastAsia" w:ascii="仿宋_GB2312" w:hAnsi="仿宋_GB2312" w:eastAsia="仿宋_GB2312" w:cs="仿宋_GB2312"/>
          <w:b w:val="0"/>
          <w:bCs w:val="0"/>
          <w:color w:val="000000" w:themeColor="text1"/>
          <w:kern w:val="0"/>
          <w:sz w:val="32"/>
          <w:szCs w:val="32"/>
          <w:highlight w:val="none"/>
          <w:u w:val="none"/>
          <w:lang w:val="en-US" w:eastAsia="zh-CN" w:bidi="ar-SA"/>
          <w14:textFill>
            <w14:solidFill>
              <w14:schemeClr w14:val="tx1"/>
            </w14:solidFill>
          </w14:textFill>
        </w:rPr>
        <w:t>万元、</w:t>
      </w:r>
      <w:r>
        <w:rPr>
          <w:rFonts w:hint="eastAsia" w:ascii="仿宋_GB2312" w:hAnsi="仿宋_GB2312" w:eastAsia="宋体" w:cs="仿宋_GB2312"/>
          <w:b w:val="0"/>
          <w:bCs w:val="0"/>
          <w:color w:val="000000" w:themeColor="text1"/>
          <w:kern w:val="0"/>
          <w:sz w:val="32"/>
          <w:szCs w:val="32"/>
          <w:highlight w:val="none"/>
          <w:u w:val="none"/>
          <w:lang w:val="en-US" w:eastAsia="zh-CN" w:bidi="ar-SA"/>
          <w14:textFill>
            <w14:solidFill>
              <w14:schemeClr w14:val="tx1"/>
            </w14:solidFill>
          </w14:textFill>
        </w:rPr>
        <w:t>1</w:t>
      </w:r>
      <w:r>
        <w:rPr>
          <w:rFonts w:hint="eastAsia" w:ascii="仿宋_GB2312" w:hAnsi="仿宋_GB2312" w:eastAsia="仿宋_GB2312" w:cs="仿宋_GB2312"/>
          <w:b w:val="0"/>
          <w:bCs w:val="0"/>
          <w:color w:val="000000" w:themeColor="text1"/>
          <w:kern w:val="0"/>
          <w:sz w:val="32"/>
          <w:szCs w:val="32"/>
          <w:highlight w:val="none"/>
          <w:u w:val="none"/>
          <w:lang w:val="en-US" w:eastAsia="zh-CN" w:bidi="ar-SA"/>
          <w14:textFill>
            <w14:solidFill>
              <w14:schemeClr w14:val="tx1"/>
            </w14:solidFill>
          </w14:textFill>
        </w:rPr>
        <w:t>亿元（不动产交易除外）以上，或者已纳统的限上商贸企业，当年网络销售额较前一年度增长超</w:t>
      </w:r>
      <w:r>
        <w:rPr>
          <w:rFonts w:hint="eastAsia" w:ascii="仿宋_GB2312" w:hAnsi="仿宋_GB2312" w:eastAsia="宋体" w:cs="仿宋_GB2312"/>
          <w:b w:val="0"/>
          <w:bCs w:val="0"/>
          <w:color w:val="000000" w:themeColor="text1"/>
          <w:kern w:val="0"/>
          <w:sz w:val="32"/>
          <w:szCs w:val="32"/>
          <w:highlight w:val="none"/>
          <w:u w:val="none"/>
          <w:lang w:val="en-US" w:eastAsia="zh-CN" w:bidi="ar-SA"/>
          <w14:textFill>
            <w14:solidFill>
              <w14:schemeClr w14:val="tx1"/>
            </w14:solidFill>
          </w14:textFill>
        </w:rPr>
        <w:t>1000</w:t>
      </w:r>
      <w:r>
        <w:rPr>
          <w:rFonts w:hint="eastAsia" w:ascii="仿宋_GB2312" w:hAnsi="仿宋_GB2312" w:eastAsia="仿宋_GB2312" w:cs="仿宋_GB2312"/>
          <w:b w:val="0"/>
          <w:bCs w:val="0"/>
          <w:color w:val="000000" w:themeColor="text1"/>
          <w:kern w:val="0"/>
          <w:sz w:val="32"/>
          <w:szCs w:val="32"/>
          <w:highlight w:val="none"/>
          <w:u w:val="none"/>
          <w:lang w:val="en-US" w:eastAsia="zh-CN" w:bidi="ar-SA"/>
          <w14:textFill>
            <w14:solidFill>
              <w14:schemeClr w14:val="tx1"/>
            </w14:solidFill>
          </w14:textFill>
        </w:rPr>
        <w:t>万元、</w:t>
      </w:r>
      <w:r>
        <w:rPr>
          <w:rFonts w:hint="eastAsia" w:ascii="仿宋_GB2312" w:hAnsi="仿宋_GB2312" w:eastAsia="宋体" w:cs="仿宋_GB2312"/>
          <w:b w:val="0"/>
          <w:bCs w:val="0"/>
          <w:color w:val="000000" w:themeColor="text1"/>
          <w:kern w:val="0"/>
          <w:sz w:val="32"/>
          <w:szCs w:val="32"/>
          <w:highlight w:val="none"/>
          <w:u w:val="none"/>
          <w:lang w:val="en-US" w:eastAsia="zh-CN" w:bidi="ar-SA"/>
          <w14:textFill>
            <w14:solidFill>
              <w14:schemeClr w14:val="tx1"/>
            </w14:solidFill>
          </w14:textFill>
        </w:rPr>
        <w:t>3000</w:t>
      </w:r>
      <w:r>
        <w:rPr>
          <w:rFonts w:hint="eastAsia" w:ascii="仿宋_GB2312" w:hAnsi="仿宋_GB2312" w:eastAsia="仿宋_GB2312" w:cs="仿宋_GB2312"/>
          <w:b w:val="0"/>
          <w:bCs w:val="0"/>
          <w:color w:val="000000" w:themeColor="text1"/>
          <w:kern w:val="0"/>
          <w:sz w:val="32"/>
          <w:szCs w:val="32"/>
          <w:highlight w:val="none"/>
          <w:u w:val="none"/>
          <w:lang w:val="en-US" w:eastAsia="zh-CN" w:bidi="ar-SA"/>
          <w14:textFill>
            <w14:solidFill>
              <w14:schemeClr w14:val="tx1"/>
            </w14:solidFill>
          </w14:textFill>
        </w:rPr>
        <w:t>万元、</w:t>
      </w:r>
      <w:r>
        <w:rPr>
          <w:rFonts w:hint="eastAsia" w:ascii="仿宋_GB2312" w:hAnsi="仿宋_GB2312" w:eastAsia="宋体" w:cs="仿宋_GB2312"/>
          <w:b w:val="0"/>
          <w:bCs w:val="0"/>
          <w:color w:val="000000" w:themeColor="text1"/>
          <w:kern w:val="0"/>
          <w:sz w:val="32"/>
          <w:szCs w:val="32"/>
          <w:highlight w:val="none"/>
          <w:u w:val="none"/>
          <w:lang w:val="en-US" w:eastAsia="zh-CN" w:bidi="ar-SA"/>
          <w14:textFill>
            <w14:solidFill>
              <w14:schemeClr w14:val="tx1"/>
            </w14:solidFill>
          </w14:textFill>
        </w:rPr>
        <w:t>5000</w:t>
      </w:r>
      <w:r>
        <w:rPr>
          <w:rFonts w:hint="eastAsia" w:ascii="仿宋_GB2312" w:hAnsi="仿宋_GB2312" w:eastAsia="仿宋_GB2312" w:cs="仿宋_GB2312"/>
          <w:b w:val="0"/>
          <w:bCs w:val="0"/>
          <w:color w:val="000000" w:themeColor="text1"/>
          <w:kern w:val="0"/>
          <w:sz w:val="32"/>
          <w:szCs w:val="32"/>
          <w:highlight w:val="none"/>
          <w:u w:val="none"/>
          <w:lang w:val="en-US" w:eastAsia="zh-CN" w:bidi="ar-SA"/>
          <w14:textFill>
            <w14:solidFill>
              <w14:schemeClr w14:val="tx1"/>
            </w14:solidFill>
          </w14:textFill>
        </w:rPr>
        <w:t>万元、</w:t>
      </w:r>
      <w:r>
        <w:rPr>
          <w:rFonts w:hint="eastAsia" w:ascii="仿宋_GB2312" w:hAnsi="仿宋_GB2312" w:eastAsia="宋体" w:cs="仿宋_GB2312"/>
          <w:b w:val="0"/>
          <w:bCs w:val="0"/>
          <w:color w:val="000000" w:themeColor="text1"/>
          <w:kern w:val="0"/>
          <w:sz w:val="32"/>
          <w:szCs w:val="32"/>
          <w:highlight w:val="none"/>
          <w:u w:val="none"/>
          <w:lang w:val="en-US" w:eastAsia="zh-CN" w:bidi="ar-SA"/>
          <w14:textFill>
            <w14:solidFill>
              <w14:schemeClr w14:val="tx1"/>
            </w14:solidFill>
          </w14:textFill>
        </w:rPr>
        <w:t>1</w:t>
      </w:r>
      <w:r>
        <w:rPr>
          <w:rFonts w:hint="eastAsia" w:ascii="仿宋_GB2312" w:hAnsi="仿宋_GB2312" w:eastAsia="仿宋_GB2312" w:cs="仿宋_GB2312"/>
          <w:b w:val="0"/>
          <w:bCs w:val="0"/>
          <w:color w:val="000000" w:themeColor="text1"/>
          <w:kern w:val="0"/>
          <w:sz w:val="32"/>
          <w:szCs w:val="32"/>
          <w:highlight w:val="none"/>
          <w:u w:val="none"/>
          <w:lang w:val="en-US" w:eastAsia="zh-CN" w:bidi="ar-SA"/>
          <w14:textFill>
            <w14:solidFill>
              <w14:schemeClr w14:val="tx1"/>
            </w14:solidFill>
          </w14:textFill>
        </w:rPr>
        <w:t>亿元（不动产交易除外）的企业，</w:t>
      </w:r>
      <w:r>
        <w:rPr>
          <w:rFonts w:hint="eastAsia" w:ascii="仿宋_GB2312" w:hAnsi="仿宋_GB2312" w:eastAsia="仿宋_GB2312" w:cs="仿宋_GB2312"/>
          <w:color w:val="000000" w:themeColor="text1"/>
          <w:kern w:val="2"/>
          <w:sz w:val="32"/>
          <w:szCs w:val="32"/>
          <w:highlight w:val="none"/>
          <w:u w:val="none"/>
          <w:lang w:val="en-US" w:eastAsia="zh-CN" w:bidi="ar-SA"/>
          <w14:textFill>
            <w14:solidFill>
              <w14:schemeClr w14:val="tx1"/>
            </w14:solidFill>
          </w14:textFill>
        </w:rPr>
        <w:t>在省、市奖励基础上，</w:t>
      </w:r>
      <w:r>
        <w:rPr>
          <w:rFonts w:hint="eastAsia" w:ascii="仿宋_GB2312" w:hAnsi="仿宋_GB2312" w:eastAsia="仿宋_GB2312" w:cs="仿宋_GB2312"/>
          <w:b w:val="0"/>
          <w:bCs w:val="0"/>
          <w:color w:val="000000" w:themeColor="text1"/>
          <w:kern w:val="0"/>
          <w:sz w:val="32"/>
          <w:szCs w:val="32"/>
          <w:highlight w:val="none"/>
          <w:u w:val="none"/>
          <w:lang w:val="en-US" w:eastAsia="zh-CN" w:bidi="ar-SA"/>
          <w14:textFill>
            <w14:solidFill>
              <w14:schemeClr w14:val="tx1"/>
            </w14:solidFill>
          </w14:textFill>
        </w:rPr>
        <w:t>分别给予一次性奖补</w:t>
      </w:r>
      <w:r>
        <w:rPr>
          <w:rFonts w:hint="eastAsia" w:ascii="仿宋_GB2312" w:hAnsi="仿宋_GB2312" w:eastAsia="宋体" w:cs="仿宋_GB2312"/>
          <w:b w:val="0"/>
          <w:bCs w:val="0"/>
          <w:color w:val="000000" w:themeColor="text1"/>
          <w:kern w:val="0"/>
          <w:sz w:val="32"/>
          <w:szCs w:val="32"/>
          <w:highlight w:val="none"/>
          <w:u w:val="none"/>
          <w:lang w:val="en-US" w:eastAsia="zh-CN" w:bidi="ar-SA"/>
          <w14:textFill>
            <w14:solidFill>
              <w14:schemeClr w14:val="tx1"/>
            </w14:solidFill>
          </w14:textFill>
        </w:rPr>
        <w:t>1</w:t>
      </w:r>
      <w:r>
        <w:rPr>
          <w:rFonts w:hint="eastAsia" w:ascii="仿宋_GB2312" w:hAnsi="仿宋_GB2312" w:eastAsia="仿宋_GB2312" w:cs="仿宋_GB2312"/>
          <w:b w:val="0"/>
          <w:bCs w:val="0"/>
          <w:color w:val="000000" w:themeColor="text1"/>
          <w:kern w:val="0"/>
          <w:sz w:val="32"/>
          <w:szCs w:val="32"/>
          <w:highlight w:val="none"/>
          <w:u w:val="none"/>
          <w:lang w:val="en-US" w:eastAsia="zh-CN" w:bidi="ar-SA"/>
          <w14:textFill>
            <w14:solidFill>
              <w14:schemeClr w14:val="tx1"/>
            </w14:solidFill>
          </w14:textFill>
        </w:rPr>
        <w:t>万元、</w:t>
      </w:r>
      <w:r>
        <w:rPr>
          <w:rFonts w:hint="eastAsia" w:ascii="仿宋_GB2312" w:hAnsi="仿宋_GB2312" w:cs="仿宋_GB2312"/>
          <w:b w:val="0"/>
          <w:bCs w:val="0"/>
          <w:color w:val="000000" w:themeColor="text1"/>
          <w:kern w:val="0"/>
          <w:sz w:val="32"/>
          <w:szCs w:val="32"/>
          <w:highlight w:val="none"/>
          <w:u w:val="none"/>
          <w:lang w:val="en-US" w:eastAsia="zh-CN" w:bidi="ar-SA"/>
          <w14:textFill>
            <w14:solidFill>
              <w14:schemeClr w14:val="tx1"/>
            </w14:solidFill>
          </w14:textFill>
        </w:rPr>
        <w:t>2</w:t>
      </w:r>
      <w:r>
        <w:rPr>
          <w:rFonts w:hint="eastAsia" w:ascii="仿宋_GB2312" w:hAnsi="仿宋_GB2312" w:eastAsia="仿宋_GB2312" w:cs="仿宋_GB2312"/>
          <w:b w:val="0"/>
          <w:bCs w:val="0"/>
          <w:color w:val="000000" w:themeColor="text1"/>
          <w:kern w:val="0"/>
          <w:sz w:val="32"/>
          <w:szCs w:val="32"/>
          <w:highlight w:val="none"/>
          <w:u w:val="none"/>
          <w:lang w:val="en-US" w:eastAsia="zh-CN" w:bidi="ar-SA"/>
          <w14:textFill>
            <w14:solidFill>
              <w14:schemeClr w14:val="tx1"/>
            </w14:solidFill>
          </w14:textFill>
        </w:rPr>
        <w:t>万元、</w:t>
      </w:r>
      <w:r>
        <w:rPr>
          <w:rFonts w:hint="eastAsia" w:ascii="仿宋_GB2312" w:hAnsi="仿宋_GB2312" w:cs="仿宋_GB2312"/>
          <w:b w:val="0"/>
          <w:bCs w:val="0"/>
          <w:color w:val="000000" w:themeColor="text1"/>
          <w:kern w:val="0"/>
          <w:sz w:val="32"/>
          <w:szCs w:val="32"/>
          <w:highlight w:val="none"/>
          <w:u w:val="none"/>
          <w:lang w:val="en-US" w:eastAsia="zh-CN" w:bidi="ar-SA"/>
          <w14:textFill>
            <w14:solidFill>
              <w14:schemeClr w14:val="tx1"/>
            </w14:solidFill>
          </w14:textFill>
        </w:rPr>
        <w:t>3</w:t>
      </w:r>
      <w:r>
        <w:rPr>
          <w:rFonts w:hint="eastAsia" w:ascii="仿宋_GB2312" w:hAnsi="仿宋_GB2312" w:eastAsia="仿宋_GB2312" w:cs="仿宋_GB2312"/>
          <w:b w:val="0"/>
          <w:bCs w:val="0"/>
          <w:color w:val="000000" w:themeColor="text1"/>
          <w:kern w:val="0"/>
          <w:sz w:val="32"/>
          <w:szCs w:val="32"/>
          <w:highlight w:val="none"/>
          <w:u w:val="none"/>
          <w:lang w:val="en-US" w:eastAsia="zh-CN" w:bidi="ar-SA"/>
          <w14:textFill>
            <w14:solidFill>
              <w14:schemeClr w14:val="tx1"/>
            </w14:solidFill>
          </w14:textFill>
        </w:rPr>
        <w:t>万元、</w:t>
      </w:r>
      <w:r>
        <w:rPr>
          <w:rFonts w:hint="eastAsia" w:ascii="仿宋_GB2312" w:hAnsi="仿宋_GB2312" w:cs="仿宋_GB2312"/>
          <w:b w:val="0"/>
          <w:bCs w:val="0"/>
          <w:color w:val="000000" w:themeColor="text1"/>
          <w:kern w:val="0"/>
          <w:sz w:val="32"/>
          <w:szCs w:val="32"/>
          <w:highlight w:val="none"/>
          <w:u w:val="none"/>
          <w:lang w:val="en-US" w:eastAsia="zh-CN" w:bidi="ar-SA"/>
          <w14:textFill>
            <w14:solidFill>
              <w14:schemeClr w14:val="tx1"/>
            </w14:solidFill>
          </w14:textFill>
        </w:rPr>
        <w:t>6</w:t>
      </w:r>
      <w:r>
        <w:rPr>
          <w:rFonts w:hint="eastAsia" w:ascii="仿宋_GB2312" w:hAnsi="仿宋_GB2312" w:eastAsia="仿宋_GB2312" w:cs="仿宋_GB2312"/>
          <w:b w:val="0"/>
          <w:bCs w:val="0"/>
          <w:color w:val="000000" w:themeColor="text1"/>
          <w:kern w:val="0"/>
          <w:sz w:val="32"/>
          <w:szCs w:val="32"/>
          <w:highlight w:val="none"/>
          <w:u w:val="none"/>
          <w:lang w:val="en-US" w:eastAsia="zh-CN" w:bidi="ar-SA"/>
          <w14:textFill>
            <w14:solidFill>
              <w14:schemeClr w14:val="tx1"/>
            </w14:solidFill>
          </w14:textFill>
        </w:rPr>
        <w:t>万元。单个企业同一年度只能选择一个档次申报。</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Times New Roman" w:eastAsia="仿宋_GB2312" w:cs="Times New Roman"/>
          <w:color w:val="000000" w:themeColor="text1"/>
          <w:kern w:val="2"/>
          <w:sz w:val="32"/>
          <w:szCs w:val="32"/>
          <w:highlight w:val="none"/>
          <w:u w:val="none"/>
          <w:shd w:val="clear" w:color="auto" w:fill="auto"/>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u w:val="none"/>
          <w:lang w:val="en-US" w:eastAsia="zh-CN" w:bidi="ar-SA"/>
          <w14:textFill>
            <w14:solidFill>
              <w14:schemeClr w14:val="tx1"/>
            </w14:solidFill>
          </w14:textFill>
        </w:rPr>
        <w:t>7.</w:t>
      </w:r>
      <w:r>
        <w:rPr>
          <w:rFonts w:hint="eastAsia" w:ascii="仿宋_GB2312" w:hAnsi="Times New Roman" w:eastAsia="仿宋_GB2312" w:cs="Times New Roman"/>
          <w:b/>
          <w:bCs/>
          <w:color w:val="000000" w:themeColor="text1"/>
          <w:kern w:val="2"/>
          <w:sz w:val="32"/>
          <w:szCs w:val="32"/>
          <w:highlight w:val="none"/>
          <w:u w:val="none"/>
          <w:lang w:val="en-US" w:eastAsia="zh-CN" w:bidi="ar-SA"/>
          <w14:textFill>
            <w14:solidFill>
              <w14:schemeClr w14:val="tx1"/>
            </w14:solidFill>
          </w14:textFill>
        </w:rPr>
        <w:t>鼓励总部经济产业发展。</w:t>
      </w:r>
      <w:r>
        <w:rPr>
          <w:rFonts w:hint="eastAsia" w:ascii="仿宋_GB2312" w:hAnsi="Times New Roman" w:eastAsia="仿宋_GB2312" w:cs="Times New Roman"/>
          <w:color w:val="000000" w:themeColor="text1"/>
          <w:kern w:val="2"/>
          <w:sz w:val="32"/>
          <w:szCs w:val="32"/>
          <w:highlight w:val="none"/>
          <w:u w:val="none"/>
          <w:shd w:val="clear" w:color="auto" w:fill="auto"/>
          <w:lang w:val="en-US" w:eastAsia="zh-CN" w:bidi="ar-SA"/>
          <w14:textFill>
            <w14:solidFill>
              <w14:schemeClr w14:val="tx1"/>
            </w14:solidFill>
          </w14:textFill>
        </w:rPr>
        <w:t>简化总部经济认定，对当年新引进的第三产业总部经济法人企业，在省、市奖励基础上，实施“一事一议”确定奖补措施。</w:t>
      </w:r>
    </w:p>
    <w:p>
      <w:pPr>
        <w:pStyle w:val="2"/>
        <w:keepNext w:val="0"/>
        <w:keepLines w:val="0"/>
        <w:pageBreakBefore w:val="0"/>
        <w:widowControl w:val="0"/>
        <w:numPr>
          <w:ilvl w:val="0"/>
          <w:numId w:val="0"/>
        </w:numPr>
        <w:kinsoku/>
        <w:wordWrap/>
        <w:overflowPunct/>
        <w:topLinePunct w:val="0"/>
        <w:autoSpaceDE/>
        <w:bidi w:val="0"/>
        <w:adjustRightInd/>
        <w:snapToGrid/>
        <w:spacing w:line="600" w:lineRule="exact"/>
        <w:ind w:left="0" w:leftChars="0" w:firstLine="640" w:firstLineChars="200"/>
        <w:textAlignment w:val="auto"/>
        <w:rPr>
          <w:rFonts w:hint="eastAsia" w:ascii="仿宋_GB2312"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u w:val="none"/>
          <w:lang w:val="en-US" w:eastAsia="zh-CN" w:bidi="ar-SA"/>
          <w14:textFill>
            <w14:solidFill>
              <w14:schemeClr w14:val="tx1"/>
            </w14:solidFill>
          </w14:textFill>
        </w:rPr>
        <w:t>8.</w:t>
      </w:r>
      <w:r>
        <w:rPr>
          <w:rFonts w:hint="eastAsia" w:ascii="仿宋_GB2312" w:hAnsi="Times New Roman" w:eastAsia="仿宋_GB2312" w:cs="Times New Roman"/>
          <w:b/>
          <w:bCs/>
          <w:color w:val="000000" w:themeColor="text1"/>
          <w:kern w:val="2"/>
          <w:sz w:val="32"/>
          <w:szCs w:val="32"/>
          <w:highlight w:val="none"/>
          <w:u w:val="none"/>
          <w:lang w:val="en-US" w:eastAsia="zh-CN" w:bidi="ar-SA"/>
          <w14:textFill>
            <w14:solidFill>
              <w14:schemeClr w14:val="tx1"/>
            </w14:solidFill>
          </w14:textFill>
        </w:rPr>
        <w:t>鼓励发展首发经济。</w:t>
      </w:r>
      <w:r>
        <w:rPr>
          <w:rFonts w:hint="eastAsia" w:ascii="仿宋_GB2312"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发展首发经济，对引进国际、国内知名品牌，在三元区域内注册并纳统的相关企业，开设福建首店、三明首店(含品牌首店、旗舰店、创新概念店等)给予支持。对2024年10月1日至2025年12月31日期间，品牌首店的店面装修(含装修设计费、设备购置及配套硬件设施建设)投资额，按50%标准给与补助，单家企业最高不超过10万元。</w:t>
      </w:r>
    </w:p>
    <w:p>
      <w:pPr>
        <w:pStyle w:val="2"/>
        <w:keepNext w:val="0"/>
        <w:keepLines w:val="0"/>
        <w:pageBreakBefore w:val="0"/>
        <w:widowControl w:val="0"/>
        <w:kinsoku/>
        <w:wordWrap/>
        <w:overflowPunct/>
        <w:topLinePunct w:val="0"/>
        <w:autoSpaceDE/>
        <w:bidi w:val="0"/>
        <w:adjustRightInd/>
        <w:snapToGrid/>
        <w:spacing w:line="600" w:lineRule="exact"/>
        <w:textAlignment w:val="auto"/>
        <w:rPr>
          <w:rFonts w:hint="default"/>
          <w:color w:val="000000" w:themeColor="text1"/>
          <w:u w:val="none"/>
          <w:lang w:val="en-US" w:eastAsia="zh-CN"/>
          <w14:textFill>
            <w14:solidFill>
              <w14:schemeClr w14:val="tx1"/>
            </w14:solidFill>
          </w14:textFill>
        </w:rPr>
      </w:pPr>
      <w:r>
        <w:rPr>
          <w:rFonts w:hint="eastAsia" w:ascii="楷体_GB2312" w:hAnsi="Times New Roman" w:eastAsia="楷体_GB2312" w:cs="Times New Roman"/>
          <w:b w:val="0"/>
          <w:bCs w:val="0"/>
          <w:color w:val="000000" w:themeColor="text1"/>
          <w:kern w:val="2"/>
          <w:sz w:val="32"/>
          <w:szCs w:val="32"/>
          <w:highlight w:val="none"/>
          <w:u w:val="none"/>
          <w:lang w:val="en-US" w:eastAsia="zh-CN" w:bidi="ar-SA"/>
          <w14:textFill>
            <w14:solidFill>
              <w14:schemeClr w14:val="tx1"/>
            </w14:solidFill>
          </w14:textFill>
        </w:rPr>
        <w:t>牵头单位：区商务局。</w:t>
      </w:r>
    </w:p>
    <w:p>
      <w:pPr>
        <w:keepNext w:val="0"/>
        <w:keepLines w:val="0"/>
        <w:pageBreakBefore w:val="0"/>
        <w:widowControl w:val="0"/>
        <w:kinsoku/>
        <w:wordWrap/>
        <w:overflowPunct/>
        <w:topLinePunct w:val="0"/>
        <w:autoSpaceDE/>
        <w:bidi w:val="0"/>
        <w:adjustRightInd/>
        <w:snapToGrid/>
        <w:spacing w:before="0" w:after="0" w:line="600" w:lineRule="exact"/>
        <w:ind w:left="0" w:leftChars="0" w:right="0" w:firstLine="640" w:firstLineChars="200"/>
        <w:jc w:val="both"/>
        <w:textAlignment w:val="auto"/>
        <w:outlineLvl w:val="9"/>
        <w:rPr>
          <w:rFonts w:hint="eastAsia" w:ascii="黑体" w:hAnsi="黑体" w:eastAsia="黑体"/>
          <w:color w:val="000000" w:themeColor="text1"/>
          <w:sz w:val="32"/>
          <w:szCs w:val="32"/>
          <w:highlight w:val="none"/>
          <w:u w:val="none"/>
          <w:lang w:val="en-US" w:eastAsia="zh-CN"/>
          <w14:textFill>
            <w14:solidFill>
              <w14:schemeClr w14:val="tx1"/>
            </w14:solidFill>
          </w14:textFill>
        </w:rPr>
      </w:pPr>
      <w:r>
        <w:rPr>
          <w:rFonts w:hint="eastAsia" w:ascii="黑体" w:hAnsi="黑体" w:eastAsia="黑体"/>
          <w:color w:val="000000" w:themeColor="text1"/>
          <w:sz w:val="32"/>
          <w:szCs w:val="32"/>
          <w:highlight w:val="none"/>
          <w:u w:val="none"/>
          <w:lang w:val="en-US" w:eastAsia="zh-CN"/>
          <w14:textFill>
            <w14:solidFill>
              <w14:schemeClr w14:val="tx1"/>
            </w14:solidFill>
          </w14:textFill>
        </w:rPr>
        <w:t>二、推动文体旅产业发展</w:t>
      </w:r>
    </w:p>
    <w:p>
      <w:pPr>
        <w:keepNext w:val="0"/>
        <w:keepLines w:val="0"/>
        <w:pageBreakBefore w:val="0"/>
        <w:widowControl w:val="0"/>
        <w:numPr>
          <w:ilvl w:val="0"/>
          <w:numId w:val="0"/>
        </w:numPr>
        <w:kinsoku/>
        <w:wordWrap/>
        <w:overflowPunct/>
        <w:topLinePunct w:val="0"/>
        <w:autoSpaceDE/>
        <w:bidi w:val="0"/>
        <w:adjustRightInd/>
        <w:snapToGrid/>
        <w:spacing w:line="600" w:lineRule="exact"/>
        <w:ind w:firstLine="643" w:firstLineChars="200"/>
        <w:textAlignment w:val="auto"/>
        <w:rPr>
          <w:rFonts w:hint="default" w:ascii="仿宋_GB2312" w:hAnsi="仿宋_GB2312" w:eastAsia="仿宋_GB2312" w:cs="仿宋_GB2312"/>
          <w:strike/>
          <w:dstrike w:val="0"/>
          <w:color w:val="000000" w:themeColor="text1"/>
          <w:sz w:val="32"/>
          <w:szCs w:val="32"/>
          <w:u w:val="none"/>
          <w:lang w:val="en-US"/>
          <w14:textFill>
            <w14:solidFill>
              <w14:schemeClr w14:val="tx1"/>
            </w14:solidFill>
          </w14:textFill>
        </w:rPr>
      </w:pPr>
      <w:r>
        <w:rPr>
          <w:rFonts w:hint="eastAsia" w:ascii="仿宋_GB2312" w:hAnsi="仿宋_GB2312" w:cs="仿宋_GB2312"/>
          <w:b/>
          <w:bCs/>
          <w:color w:val="000000" w:themeColor="text1"/>
          <w:sz w:val="32"/>
          <w:szCs w:val="32"/>
          <w:highlight w:val="none"/>
          <w:u w:val="none"/>
          <w:lang w:val="en-US" w:eastAsia="zh-CN"/>
          <w14:textFill>
            <w14:solidFill>
              <w14:schemeClr w14:val="tx1"/>
            </w14:solidFill>
          </w14:textFill>
        </w:rPr>
        <w:t>9</w:t>
      </w: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.鼓励文体旅项目落地。</w:t>
      </w:r>
      <w:r>
        <w:rPr>
          <w:rFonts w:hint="eastAsia" w:ascii="仿宋_GB2312" w:hAnsi="仿宋_GB2312" w:eastAsia="仿宋_GB2312" w:cs="仿宋_GB2312"/>
          <w:color w:val="000000" w:themeColor="text1"/>
          <w:sz w:val="32"/>
          <w:szCs w:val="32"/>
          <w:u w:val="none"/>
          <w14:textFill>
            <w14:solidFill>
              <w14:schemeClr w14:val="tx1"/>
            </w14:solidFill>
          </w14:textFill>
        </w:rPr>
        <w:t>对辖区民营企业新建投资额大于</w:t>
      </w:r>
      <w:r>
        <w:rPr>
          <w:rFonts w:hint="eastAsia" w:ascii="仿宋_GB2312" w:hAnsi="仿宋_GB2312" w:eastAsia="宋体" w:cs="仿宋_GB2312"/>
          <w:color w:val="000000" w:themeColor="text1"/>
          <w:sz w:val="32"/>
          <w:szCs w:val="32"/>
          <w:u w:val="none"/>
          <w14:textFill>
            <w14:solidFill>
              <w14:schemeClr w14:val="tx1"/>
            </w14:solidFill>
          </w14:textFill>
        </w:rPr>
        <w:t>100</w:t>
      </w:r>
      <w:r>
        <w:rPr>
          <w:rFonts w:hint="eastAsia" w:ascii="仿宋_GB2312" w:hAnsi="仿宋_GB2312" w:eastAsia="仿宋_GB2312" w:cs="仿宋_GB2312"/>
          <w:color w:val="000000" w:themeColor="text1"/>
          <w:sz w:val="32"/>
          <w:szCs w:val="32"/>
          <w:u w:val="none"/>
          <w14:textFill>
            <w14:solidFill>
              <w14:schemeClr w14:val="tx1"/>
            </w14:solidFill>
          </w14:textFill>
        </w:rPr>
        <w:t>万并建成运营的文体旅项目，采取“先建后补”奖励机制，给</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予</w:t>
      </w:r>
      <w:r>
        <w:rPr>
          <w:rFonts w:hint="eastAsia" w:ascii="仿宋_GB2312" w:hAnsi="仿宋_GB2312" w:eastAsia="仿宋_GB2312" w:cs="仿宋_GB2312"/>
          <w:color w:val="000000" w:themeColor="text1"/>
          <w:sz w:val="32"/>
          <w:szCs w:val="32"/>
          <w:u w:val="none"/>
          <w14:textFill>
            <w14:solidFill>
              <w14:schemeClr w14:val="tx1"/>
            </w14:solidFill>
          </w14:textFill>
        </w:rPr>
        <w:t>投资总额（需提供施工合同、转账记录等佐证材料）</w:t>
      </w:r>
      <w:r>
        <w:rPr>
          <w:rFonts w:hint="eastAsia" w:ascii="仿宋_GB2312" w:hAnsi="仿宋_GB2312" w:eastAsia="宋体" w:cs="仿宋_GB2312"/>
          <w:color w:val="000000" w:themeColor="text1"/>
          <w:sz w:val="32"/>
          <w:szCs w:val="32"/>
          <w:u w:val="none"/>
          <w14:textFill>
            <w14:solidFill>
              <w14:schemeClr w14:val="tx1"/>
            </w14:solidFill>
          </w14:textFill>
        </w:rPr>
        <w:t>1</w:t>
      </w:r>
      <w:r>
        <w:rPr>
          <w:rFonts w:hint="eastAsia" w:ascii="仿宋_GB2312" w:hAnsi="仿宋_GB2312" w:eastAsia="仿宋_GB2312" w:cs="仿宋_GB2312"/>
          <w:color w:val="000000" w:themeColor="text1"/>
          <w:sz w:val="32"/>
          <w:szCs w:val="32"/>
          <w:u w:val="none"/>
          <w14:textFill>
            <w14:solidFill>
              <w14:schemeClr w14:val="tx1"/>
            </w14:solidFill>
          </w14:textFill>
        </w:rPr>
        <w:t>%补贴，每个项目补贴不超过</w:t>
      </w:r>
      <w:r>
        <w:rPr>
          <w:rFonts w:hint="eastAsia" w:ascii="仿宋_GB2312" w:hAnsi="仿宋_GB2312" w:eastAsia="宋体" w:cs="仿宋_GB2312"/>
          <w:color w:val="000000" w:themeColor="text1"/>
          <w:sz w:val="32"/>
          <w:szCs w:val="32"/>
          <w:u w:val="none"/>
          <w14:textFill>
            <w14:solidFill>
              <w14:schemeClr w14:val="tx1"/>
            </w14:solidFill>
          </w14:textFill>
        </w:rPr>
        <w:t>5</w:t>
      </w:r>
      <w:r>
        <w:rPr>
          <w:rFonts w:hint="eastAsia" w:ascii="仿宋_GB2312" w:hAnsi="仿宋_GB2312" w:eastAsia="仿宋_GB2312" w:cs="仿宋_GB2312"/>
          <w:color w:val="000000" w:themeColor="text1"/>
          <w:sz w:val="32"/>
          <w:szCs w:val="32"/>
          <w:u w:val="none"/>
          <w14:textFill>
            <w14:solidFill>
              <w14:schemeClr w14:val="tx1"/>
            </w14:solidFill>
          </w14:textFill>
        </w:rPr>
        <w:t>万元。</w:t>
      </w:r>
    </w:p>
    <w:p>
      <w:pPr>
        <w:keepNext w:val="0"/>
        <w:keepLines w:val="0"/>
        <w:pageBreakBefore w:val="0"/>
        <w:widowControl w:val="0"/>
        <w:numPr>
          <w:ilvl w:val="0"/>
          <w:numId w:val="1"/>
        </w:numPr>
        <w:kinsoku/>
        <w:wordWrap/>
        <w:overflowPunct/>
        <w:topLinePunct w:val="0"/>
        <w:autoSpaceDE/>
        <w:bidi w:val="0"/>
        <w:adjustRightInd/>
        <w:snapToGrid/>
        <w:spacing w:line="600" w:lineRule="exact"/>
        <w:ind w:firstLine="643" w:firstLineChars="200"/>
        <w:textAlignment w:val="auto"/>
        <w:rPr>
          <w:rFonts w:hint="eastAsia" w:ascii="仿宋_GB2312" w:hAnsi="Times New Roman" w:eastAsia="仿宋_GB2312" w:cs="Times New Roman"/>
          <w:color w:val="000000" w:themeColor="text1"/>
          <w:sz w:val="32"/>
          <w:szCs w:val="32"/>
          <w:highlight w:val="none"/>
          <w:u w:val="none"/>
          <w:lang w:val="en-US"/>
          <w14:textFill>
            <w14:solidFill>
              <w14:schemeClr w14:val="tx1"/>
            </w14:solidFill>
          </w14:textFill>
        </w:rPr>
      </w:pPr>
      <w:r>
        <w:rPr>
          <w:rFonts w:hint="eastAsia" w:ascii="仿宋_GB2312" w:hAnsi="Calibri" w:eastAsia="仿宋_GB2312" w:cs="Times New Roman"/>
          <w:b/>
          <w:bCs/>
          <w:color w:val="000000" w:themeColor="text1"/>
          <w:sz w:val="32"/>
          <w:szCs w:val="32"/>
          <w:highlight w:val="none"/>
          <w:u w:val="none"/>
          <w:lang w:val="en-US"/>
          <w14:textFill>
            <w14:solidFill>
              <w14:schemeClr w14:val="tx1"/>
            </w14:solidFill>
          </w14:textFill>
        </w:rPr>
        <w:t>鼓励开拓客源市场。</w:t>
      </w:r>
      <w:r>
        <w:rPr>
          <w:rFonts w:hint="eastAsia" w:ascii="仿宋_GB2312" w:hAnsi="Calibri" w:eastAsia="仿宋_GB2312" w:cs="Times New Roman"/>
          <w:color w:val="000000" w:themeColor="text1"/>
          <w:sz w:val="32"/>
          <w:szCs w:val="32"/>
          <w:highlight w:val="none"/>
          <w:u w:val="none"/>
          <w:lang w:val="en-US"/>
          <w14:textFill>
            <w14:solidFill>
              <w14:schemeClr w14:val="tx1"/>
            </w14:solidFill>
          </w14:textFill>
        </w:rPr>
        <w:t>辖区内旅行社（分公司）</w:t>
      </w:r>
      <w:r>
        <w:rPr>
          <w:rFonts w:hint="eastAsia" w:ascii="仿宋_GB2312" w:hAnsi="Calibri" w:eastAsia="仿宋_GB2312" w:cs="Times New Roman"/>
          <w:color w:val="000000" w:themeColor="text1"/>
          <w:sz w:val="32"/>
          <w:szCs w:val="32"/>
          <w:highlight w:val="none"/>
          <w:u w:val="none"/>
          <w:lang w:val="en-US" w:eastAsia="zh-CN"/>
          <w14:textFill>
            <w14:solidFill>
              <w14:schemeClr w14:val="tx1"/>
            </w14:solidFill>
          </w14:textFill>
        </w:rPr>
        <w:t>单次</w:t>
      </w:r>
      <w:r>
        <w:rPr>
          <w:rFonts w:hint="eastAsia" w:ascii="仿宋_GB2312" w:hAnsi="Calibri" w:eastAsia="仿宋_GB2312" w:cs="Times New Roman"/>
          <w:color w:val="000000" w:themeColor="text1"/>
          <w:sz w:val="32"/>
          <w:szCs w:val="32"/>
          <w:highlight w:val="none"/>
          <w:u w:val="none"/>
          <w:lang w:val="en-US"/>
          <w14:textFill>
            <w14:solidFill>
              <w14:schemeClr w14:val="tx1"/>
            </w14:solidFill>
          </w14:textFill>
        </w:rPr>
        <w:t>组织至少由</w:t>
      </w:r>
      <w:r>
        <w:rPr>
          <w:rFonts w:hint="default" w:ascii="仿宋_GB2312" w:hAnsi="Calibri" w:eastAsia="宋体" w:cs="Times New Roman"/>
          <w:color w:val="000000" w:themeColor="text1"/>
          <w:sz w:val="32"/>
          <w:szCs w:val="32"/>
          <w:highlight w:val="none"/>
          <w:u w:val="none"/>
          <w:lang w:val="en-US" w:eastAsia="zh-CN"/>
          <w14:textFill>
            <w14:solidFill>
              <w14:schemeClr w14:val="tx1"/>
            </w14:solidFill>
          </w14:textFill>
        </w:rPr>
        <w:t>10</w:t>
      </w:r>
      <w:r>
        <w:rPr>
          <w:rFonts w:hint="eastAsia" w:ascii="仿宋_GB2312" w:hAnsi="Calibri" w:eastAsia="仿宋_GB2312" w:cs="Times New Roman"/>
          <w:color w:val="000000" w:themeColor="text1"/>
          <w:sz w:val="32"/>
          <w:szCs w:val="32"/>
          <w:highlight w:val="none"/>
          <w:u w:val="none"/>
          <w:lang w:val="en-US"/>
          <w14:textFill>
            <w14:solidFill>
              <w14:schemeClr w14:val="tx1"/>
            </w14:solidFill>
          </w14:textFill>
        </w:rPr>
        <w:t>名（含）以上游客组成的团队，行程中须安排游览我区AAA级及以上旅游景区</w:t>
      </w:r>
      <w:r>
        <w:rPr>
          <w:rFonts w:hint="eastAsia" w:ascii="仿宋_GB2312" w:hAnsi="Calibri" w:eastAsia="仿宋_GB2312" w:cs="Times New Roman"/>
          <w:color w:val="000000" w:themeColor="text1"/>
          <w:sz w:val="32"/>
          <w:szCs w:val="32"/>
          <w:highlight w:val="none"/>
          <w:u w:val="none"/>
          <w:lang w:val="en-US" w:eastAsia="zh-CN"/>
          <w14:textFill>
            <w14:solidFill>
              <w14:schemeClr w14:val="tx1"/>
            </w14:solidFill>
          </w14:textFill>
        </w:rPr>
        <w:t>、景点</w:t>
      </w:r>
      <w:r>
        <w:rPr>
          <w:rFonts w:hint="eastAsia" w:ascii="仿宋_GB2312" w:hAnsi="Calibri" w:eastAsia="宋体" w:cs="Times New Roman"/>
          <w:color w:val="000000" w:themeColor="text1"/>
          <w:sz w:val="32"/>
          <w:szCs w:val="32"/>
          <w:highlight w:val="none"/>
          <w:u w:val="none"/>
          <w:lang w:val="en-US"/>
          <w14:textFill>
            <w14:solidFill>
              <w14:schemeClr w14:val="tx1"/>
            </w14:solidFill>
          </w14:textFill>
        </w:rPr>
        <w:t>2</w:t>
      </w:r>
      <w:r>
        <w:rPr>
          <w:rFonts w:hint="eastAsia" w:ascii="仿宋_GB2312" w:hAnsi="Calibri" w:eastAsia="仿宋_GB2312" w:cs="Times New Roman"/>
          <w:color w:val="000000" w:themeColor="text1"/>
          <w:sz w:val="32"/>
          <w:szCs w:val="32"/>
          <w:highlight w:val="none"/>
          <w:u w:val="none"/>
          <w:lang w:val="en-US"/>
          <w14:textFill>
            <w14:solidFill>
              <w14:schemeClr w14:val="tx1"/>
            </w14:solidFill>
          </w14:textFill>
        </w:rPr>
        <w:t>个</w:t>
      </w:r>
      <w:r>
        <w:rPr>
          <w:rFonts w:hint="eastAsia" w:ascii="仿宋_GB2312" w:eastAsia="仿宋_GB2312" w:cs="Times New Roman"/>
          <w:color w:val="000000" w:themeColor="text1"/>
          <w:sz w:val="32"/>
          <w:szCs w:val="32"/>
          <w:highlight w:val="none"/>
          <w:u w:val="none"/>
          <w:lang w:val="en-US" w:eastAsia="zh-CN"/>
          <w14:textFill>
            <w14:solidFill>
              <w14:schemeClr w14:val="tx1"/>
            </w14:solidFill>
          </w14:textFill>
        </w:rPr>
        <w:t>以上</w:t>
      </w:r>
      <w:r>
        <w:rPr>
          <w:rFonts w:hint="eastAsia" w:ascii="仿宋_GB2312" w:hAnsi="Calibri" w:eastAsia="仿宋_GB2312" w:cs="Times New Roman"/>
          <w:color w:val="000000" w:themeColor="text1"/>
          <w:sz w:val="32"/>
          <w:szCs w:val="32"/>
          <w:highlight w:val="none"/>
          <w:u w:val="none"/>
          <w:lang w:val="en-US"/>
          <w14:textFill>
            <w14:solidFill>
              <w14:schemeClr w14:val="tx1"/>
            </w14:solidFill>
          </w14:textFill>
        </w:rPr>
        <w:t>(含2个，其中景点为水上游三明项目)且入住区内酒店一晚(含)以上</w:t>
      </w:r>
      <w:r>
        <w:rPr>
          <w:rFonts w:hint="eastAsia" w:ascii="仿宋_GB2312" w:eastAsia="仿宋_GB2312" w:cs="Times New Roman"/>
          <w:color w:val="000000" w:themeColor="text1"/>
          <w:sz w:val="32"/>
          <w:szCs w:val="32"/>
          <w:highlight w:val="none"/>
          <w:u w:val="none"/>
          <w:lang w:val="en-US" w:eastAsia="zh-CN"/>
          <w14:textFill>
            <w14:solidFill>
              <w14:schemeClr w14:val="tx1"/>
            </w14:solidFill>
          </w14:textFill>
        </w:rPr>
        <w:t>，</w:t>
      </w:r>
      <w:r>
        <w:rPr>
          <w:rFonts w:hint="eastAsia" w:ascii="仿宋_GB2312" w:hAnsi="Calibri" w:eastAsia="仿宋_GB2312" w:cs="Times New Roman"/>
          <w:color w:val="000000" w:themeColor="text1"/>
          <w:sz w:val="32"/>
          <w:szCs w:val="32"/>
          <w:highlight w:val="none"/>
          <w:u w:val="none"/>
          <w:lang w:val="en-US"/>
          <w14:textFill>
            <w14:solidFill>
              <w14:schemeClr w14:val="tx1"/>
            </w14:solidFill>
          </w14:textFill>
        </w:rPr>
        <w:t>当年度招徕游客总数达</w:t>
      </w:r>
      <w:r>
        <w:rPr>
          <w:rFonts w:hint="eastAsia" w:ascii="仿宋_GB2312" w:cs="Times New Roman"/>
          <w:color w:val="000000" w:themeColor="text1"/>
          <w:sz w:val="32"/>
          <w:szCs w:val="32"/>
          <w:highlight w:val="none"/>
          <w:u w:val="none"/>
          <w:lang w:val="en-US" w:eastAsia="zh-CN"/>
          <w14:textFill>
            <w14:solidFill>
              <w14:schemeClr w14:val="tx1"/>
            </w14:solidFill>
          </w14:textFill>
        </w:rPr>
        <w:t>200</w:t>
      </w:r>
      <w:r>
        <w:rPr>
          <w:rFonts w:hint="eastAsia" w:ascii="仿宋_GB2312" w:hAnsi="Calibri" w:eastAsia="仿宋_GB2312" w:cs="Times New Roman"/>
          <w:color w:val="000000" w:themeColor="text1"/>
          <w:sz w:val="32"/>
          <w:szCs w:val="32"/>
          <w:highlight w:val="none"/>
          <w:u w:val="none"/>
          <w:lang w:val="en-US"/>
          <w14:textFill>
            <w14:solidFill>
              <w14:schemeClr w14:val="tx1"/>
            </w14:solidFill>
          </w14:textFill>
        </w:rPr>
        <w:t>人（含）的，按实际人数给予地接社每人</w:t>
      </w:r>
      <w:r>
        <w:rPr>
          <w:rFonts w:hint="eastAsia" w:ascii="仿宋_GB2312" w:hAnsi="Calibri" w:eastAsia="宋体" w:cs="Times New Roman"/>
          <w:color w:val="000000" w:themeColor="text1"/>
          <w:sz w:val="32"/>
          <w:szCs w:val="32"/>
          <w:highlight w:val="none"/>
          <w:u w:val="none"/>
          <w:lang w:val="en-US" w:eastAsia="zh-CN"/>
          <w14:textFill>
            <w14:solidFill>
              <w14:schemeClr w14:val="tx1"/>
            </w14:solidFill>
          </w14:textFill>
        </w:rPr>
        <w:t>30</w:t>
      </w:r>
      <w:r>
        <w:rPr>
          <w:rFonts w:hint="eastAsia" w:ascii="仿宋_GB2312" w:hAnsi="Calibri" w:eastAsia="仿宋_GB2312" w:cs="Times New Roman"/>
          <w:color w:val="000000" w:themeColor="text1"/>
          <w:sz w:val="32"/>
          <w:szCs w:val="32"/>
          <w:highlight w:val="none"/>
          <w:u w:val="none"/>
          <w:lang w:val="en-US"/>
          <w14:textFill>
            <w14:solidFill>
              <w14:schemeClr w14:val="tx1"/>
            </w14:solidFill>
          </w14:textFill>
        </w:rPr>
        <w:t>元的奖励。</w:t>
      </w:r>
      <w:r>
        <w:rPr>
          <w:rFonts w:hint="eastAsia" w:ascii="仿宋_GB2312" w:hAnsi="Times New Roman" w:eastAsia="仿宋_GB2312" w:cs="Times New Roman"/>
          <w:color w:val="000000" w:themeColor="text1"/>
          <w:sz w:val="32"/>
          <w:szCs w:val="32"/>
          <w:highlight w:val="none"/>
          <w:u w:val="none"/>
          <w:lang w:val="en-US"/>
          <w14:textFill>
            <w14:solidFill>
              <w14:schemeClr w14:val="tx1"/>
            </w14:solidFill>
          </w14:textFill>
        </w:rPr>
        <w:t>其余旅行社地接奖励根据市级旅行社地接奖励出台后结合制定。</w:t>
      </w:r>
    </w:p>
    <w:p>
      <w:pPr>
        <w:keepNext w:val="0"/>
        <w:keepLines w:val="0"/>
        <w:pageBreakBefore w:val="0"/>
        <w:widowControl w:val="0"/>
        <w:numPr>
          <w:ilvl w:val="0"/>
          <w:numId w:val="0"/>
        </w:numPr>
        <w:kinsoku/>
        <w:wordWrap/>
        <w:overflowPunct/>
        <w:topLinePunct w:val="0"/>
        <w:autoSpaceDE/>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宋体" w:cs="仿宋_GB2312"/>
          <w:b/>
          <w:bCs/>
          <w:color w:val="000000" w:themeColor="text1"/>
          <w:sz w:val="32"/>
          <w:szCs w:val="32"/>
          <w:highlight w:val="none"/>
          <w:u w:val="none"/>
          <w:lang w:val="en-US" w:eastAsia="zh-CN"/>
          <w14:textFill>
            <w14:solidFill>
              <w14:schemeClr w14:val="tx1"/>
            </w14:solidFill>
          </w14:textFill>
        </w:rPr>
        <w:t>1</w:t>
      </w:r>
      <w:r>
        <w:rPr>
          <w:rFonts w:hint="eastAsia" w:ascii="仿宋_GB2312" w:hAnsi="仿宋_GB2312" w:cs="仿宋_GB2312"/>
          <w:b/>
          <w:bCs/>
          <w:color w:val="000000" w:themeColor="text1"/>
          <w:sz w:val="32"/>
          <w:szCs w:val="32"/>
          <w:highlight w:val="none"/>
          <w:u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.鼓励文</w:t>
      </w:r>
      <w:r>
        <w:rPr>
          <w:rFonts w:hint="eastAsia" w:ascii="仿宋_GB2312" w:hAnsi="仿宋_GB2312" w:eastAsia="仿宋_GB2312" w:cs="仿宋_GB2312"/>
          <w:b/>
          <w:bCs/>
          <w:color w:val="000000" w:themeColor="text1"/>
          <w:sz w:val="32"/>
          <w:szCs w:val="32"/>
          <w:highlight w:val="none"/>
          <w:u w:val="none"/>
          <w:lang w:val="en-US" w:eastAsia="zh-CN"/>
          <w14:textFill>
            <w14:solidFill>
              <w14:schemeClr w14:val="tx1"/>
            </w14:solidFill>
          </w14:textFill>
        </w:rPr>
        <w:t>体</w:t>
      </w: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旅品牌创建。</w:t>
      </w:r>
      <w:r>
        <w:rPr>
          <w:rFonts w:hint="eastAsia" w:ascii="仿宋_GB2312" w:hAnsi="仿宋_GB2312" w:eastAsia="仿宋_GB2312" w:cs="仿宋_GB2312"/>
          <w:b/>
          <w:bCs/>
          <w:strike w:val="0"/>
          <w:dstrike w:val="0"/>
          <w:color w:val="000000" w:themeColor="text1"/>
          <w:sz w:val="32"/>
          <w:szCs w:val="32"/>
          <w:highlight w:val="none"/>
          <w:u w:val="none"/>
          <w14:textFill>
            <w14:solidFill>
              <w14:schemeClr w14:val="tx1"/>
            </w14:solidFill>
          </w14:textFill>
        </w:rPr>
        <w:t>文化方面：</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新列入国家、省、市、区级非遗名录的非遗项目或非遗传承人，分别给予一次性</w:t>
      </w:r>
      <w:r>
        <w:rPr>
          <w:rFonts w:hint="eastAsia" w:ascii="仿宋_GB2312" w:hAnsi="仿宋_GB2312" w:eastAsia="宋体" w:cs="仿宋_GB2312"/>
          <w:color w:val="000000" w:themeColor="text1"/>
          <w:sz w:val="32"/>
          <w:szCs w:val="32"/>
          <w:highlight w:val="none"/>
          <w:u w:val="none"/>
          <w14:textFill>
            <w14:solidFill>
              <w14:schemeClr w14:val="tx1"/>
            </w14:solidFill>
          </w14:textFill>
        </w:rPr>
        <w:t>5</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万元、</w:t>
      </w:r>
      <w:r>
        <w:rPr>
          <w:rFonts w:hint="eastAsia" w:ascii="仿宋_GB2312" w:hAnsi="仿宋_GB2312" w:eastAsia="宋体" w:cs="仿宋_GB2312"/>
          <w:color w:val="000000" w:themeColor="text1"/>
          <w:sz w:val="32"/>
          <w:szCs w:val="32"/>
          <w:highlight w:val="none"/>
          <w:u w:val="none"/>
          <w14:textFill>
            <w14:solidFill>
              <w14:schemeClr w14:val="tx1"/>
            </w14:solidFill>
          </w14:textFill>
        </w:rPr>
        <w:t>3</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万元、</w:t>
      </w:r>
      <w:r>
        <w:rPr>
          <w:rFonts w:hint="eastAsia" w:ascii="仿宋_GB2312" w:hAnsi="仿宋_GB2312" w:eastAsia="宋体" w:cs="仿宋_GB2312"/>
          <w:color w:val="000000" w:themeColor="text1"/>
          <w:sz w:val="32"/>
          <w:szCs w:val="32"/>
          <w:highlight w:val="none"/>
          <w:u w:val="none"/>
          <w14:textFill>
            <w14:solidFill>
              <w14:schemeClr w14:val="tx1"/>
            </w14:solidFill>
          </w14:textFill>
        </w:rPr>
        <w:t>2</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万元、</w:t>
      </w:r>
      <w:r>
        <w:rPr>
          <w:rFonts w:hint="eastAsia" w:ascii="仿宋_GB2312" w:hAnsi="仿宋_GB2312" w:eastAsia="宋体" w:cs="仿宋_GB2312"/>
          <w:color w:val="000000" w:themeColor="text1"/>
          <w:sz w:val="32"/>
          <w:szCs w:val="32"/>
          <w:highlight w:val="none"/>
          <w:u w:val="none"/>
          <w14:textFill>
            <w14:solidFill>
              <w14:schemeClr w14:val="tx1"/>
            </w14:solidFill>
          </w14:textFill>
        </w:rPr>
        <w:t>0</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w:t>
      </w:r>
      <w:r>
        <w:rPr>
          <w:rFonts w:hint="eastAsia" w:ascii="仿宋_GB2312" w:hAnsi="仿宋_GB2312" w:eastAsia="宋体" w:cs="仿宋_GB2312"/>
          <w:color w:val="000000" w:themeColor="text1"/>
          <w:sz w:val="32"/>
          <w:szCs w:val="32"/>
          <w:highlight w:val="none"/>
          <w:u w:val="none"/>
          <w14:textFill>
            <w14:solidFill>
              <w14:schemeClr w14:val="tx1"/>
            </w14:solidFill>
          </w14:textFill>
        </w:rPr>
        <w:t>5</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补助</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；当年度获评国家、省、市级非遗工坊或传承所的，分别给一次性5</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、3</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、1万元</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补助</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对成功申报国家、省、市级文物保护单位的，每处给予</w:t>
      </w:r>
      <w:r>
        <w:rPr>
          <w:rFonts w:hint="eastAsia" w:ascii="仿宋_GB2312" w:hAnsi="仿宋_GB2312" w:eastAsia="宋体" w:cs="仿宋_GB2312"/>
          <w:color w:val="000000" w:themeColor="text1"/>
          <w:sz w:val="32"/>
          <w:szCs w:val="32"/>
          <w:highlight w:val="none"/>
          <w:u w:val="none"/>
          <w14:textFill>
            <w14:solidFill>
              <w14:schemeClr w14:val="tx1"/>
            </w14:solidFill>
          </w14:textFill>
        </w:rPr>
        <w:t>10</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万元、</w:t>
      </w:r>
      <w:r>
        <w:rPr>
          <w:rFonts w:hint="eastAsia" w:ascii="仿宋_GB2312" w:hAnsi="仿宋_GB2312" w:eastAsia="宋体" w:cs="仿宋_GB2312"/>
          <w:color w:val="000000" w:themeColor="text1"/>
          <w:sz w:val="32"/>
          <w:szCs w:val="32"/>
          <w:highlight w:val="none"/>
          <w:u w:val="none"/>
          <w14:textFill>
            <w14:solidFill>
              <w14:schemeClr w14:val="tx1"/>
            </w14:solidFill>
          </w14:textFill>
        </w:rPr>
        <w:t>5</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万元、</w:t>
      </w:r>
      <w:r>
        <w:rPr>
          <w:rFonts w:hint="eastAsia" w:ascii="仿宋_GB2312" w:hAnsi="仿宋_GB2312" w:eastAsia="宋体" w:cs="仿宋_GB2312"/>
          <w:color w:val="000000" w:themeColor="text1"/>
          <w:sz w:val="32"/>
          <w:szCs w:val="32"/>
          <w:highlight w:val="none"/>
          <w:u w:val="none"/>
          <w14:textFill>
            <w14:solidFill>
              <w14:schemeClr w14:val="tx1"/>
            </w14:solidFill>
          </w14:textFill>
        </w:rPr>
        <w:t>2</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万元的补助。</w:t>
      </w: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旅游方面：</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对新评定为国家</w:t>
      </w:r>
      <w:r>
        <w:rPr>
          <w:rFonts w:hint="eastAsia" w:ascii="仿宋_GB2312" w:hAnsi="仿宋_GB2312" w:eastAsia="宋体" w:cs="仿宋_GB2312"/>
          <w:color w:val="000000" w:themeColor="text1"/>
          <w:sz w:val="32"/>
          <w:szCs w:val="32"/>
          <w:highlight w:val="none"/>
          <w:u w:val="none"/>
          <w14:textFill>
            <w14:solidFill>
              <w14:schemeClr w14:val="tx1"/>
            </w14:solidFill>
          </w14:textFill>
        </w:rPr>
        <w:t>5</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A级、</w:t>
      </w:r>
      <w:r>
        <w:rPr>
          <w:rFonts w:hint="eastAsia" w:ascii="仿宋_GB2312" w:hAnsi="仿宋_GB2312" w:eastAsia="宋体" w:cs="仿宋_GB2312"/>
          <w:color w:val="000000" w:themeColor="text1"/>
          <w:sz w:val="32"/>
          <w:szCs w:val="32"/>
          <w:highlight w:val="none"/>
          <w:u w:val="none"/>
          <w14:textFill>
            <w14:solidFill>
              <w14:schemeClr w14:val="tx1"/>
            </w14:solidFill>
          </w14:textFill>
        </w:rPr>
        <w:t>4</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A级、</w:t>
      </w:r>
      <w:r>
        <w:rPr>
          <w:rFonts w:hint="eastAsia" w:ascii="仿宋_GB2312" w:hAnsi="仿宋_GB2312" w:eastAsia="宋体" w:cs="仿宋_GB2312"/>
          <w:color w:val="000000" w:themeColor="text1"/>
          <w:sz w:val="32"/>
          <w:szCs w:val="32"/>
          <w:highlight w:val="none"/>
          <w:u w:val="none"/>
          <w14:textFill>
            <w14:solidFill>
              <w14:schemeClr w14:val="tx1"/>
            </w14:solidFill>
          </w14:textFill>
        </w:rPr>
        <w:t>3</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A级旅游景区的，分别给予一次性奖励</w:t>
      </w:r>
      <w:r>
        <w:rPr>
          <w:rFonts w:hint="eastAsia" w:ascii="仿宋_GB2312" w:hAnsi="仿宋_GB2312" w:eastAsia="宋体" w:cs="仿宋_GB2312"/>
          <w:color w:val="000000" w:themeColor="text1"/>
          <w:sz w:val="32"/>
          <w:szCs w:val="32"/>
          <w:highlight w:val="none"/>
          <w:u w:val="none"/>
          <w14:textFill>
            <w14:solidFill>
              <w14:schemeClr w14:val="tx1"/>
            </w14:solidFill>
          </w14:textFill>
        </w:rPr>
        <w:t>50</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万元、</w:t>
      </w:r>
      <w:r>
        <w:rPr>
          <w:rFonts w:hint="eastAsia" w:ascii="仿宋_GB2312" w:hAnsi="仿宋_GB2312" w:eastAsia="宋体" w:cs="仿宋_GB2312"/>
          <w:color w:val="000000" w:themeColor="text1"/>
          <w:sz w:val="32"/>
          <w:szCs w:val="32"/>
          <w:highlight w:val="none"/>
          <w:u w:val="none"/>
          <w14:textFill>
            <w14:solidFill>
              <w14:schemeClr w14:val="tx1"/>
            </w14:solidFill>
          </w14:textFill>
        </w:rPr>
        <w:t>10</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万元、</w:t>
      </w:r>
      <w:r>
        <w:rPr>
          <w:rFonts w:hint="eastAsia" w:ascii="仿宋_GB2312" w:hAnsi="仿宋_GB2312" w:eastAsia="宋体" w:cs="仿宋_GB2312"/>
          <w:color w:val="000000" w:themeColor="text1"/>
          <w:sz w:val="32"/>
          <w:szCs w:val="32"/>
          <w:highlight w:val="none"/>
          <w:u w:val="none"/>
          <w14:textFill>
            <w14:solidFill>
              <w14:schemeClr w14:val="tx1"/>
            </w14:solidFill>
          </w14:textFill>
        </w:rPr>
        <w:t>5</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万元；对新评定为省级全域生态旅游小镇、省级金牌旅游村，分别给予一次性奖励</w:t>
      </w:r>
      <w:r>
        <w:rPr>
          <w:rFonts w:hint="eastAsia" w:ascii="仿宋_GB2312" w:hAnsi="仿宋_GB2312" w:eastAsia="宋体" w:cs="仿宋_GB2312"/>
          <w:color w:val="000000" w:themeColor="text1"/>
          <w:sz w:val="32"/>
          <w:szCs w:val="32"/>
          <w:highlight w:val="none"/>
          <w:u w:val="none"/>
          <w14:textFill>
            <w14:solidFill>
              <w14:schemeClr w14:val="tx1"/>
            </w14:solidFill>
          </w14:textFill>
        </w:rPr>
        <w:t>5</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万元、</w:t>
      </w:r>
      <w:r>
        <w:rPr>
          <w:rFonts w:hint="eastAsia" w:ascii="仿宋_GB2312" w:hAnsi="仿宋_GB2312" w:eastAsia="宋体" w:cs="仿宋_GB2312"/>
          <w:color w:val="000000" w:themeColor="text1"/>
          <w:sz w:val="32"/>
          <w:szCs w:val="32"/>
          <w:highlight w:val="none"/>
          <w:u w:val="none"/>
          <w14:textFill>
            <w14:solidFill>
              <w14:schemeClr w14:val="tx1"/>
            </w14:solidFill>
          </w14:textFill>
        </w:rPr>
        <w:t>3</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对新评定为国家</w:t>
      </w:r>
      <w:r>
        <w:rPr>
          <w:rFonts w:hint="eastAsia" w:ascii="仿宋_GB2312" w:hAnsi="仿宋_GB2312" w:eastAsia="宋体" w:cs="仿宋_GB2312"/>
          <w:color w:val="000000" w:themeColor="text1"/>
          <w:sz w:val="32"/>
          <w:szCs w:val="32"/>
          <w:highlight w:val="none"/>
          <w:u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星级、</w:t>
      </w:r>
      <w:r>
        <w:rPr>
          <w:rFonts w:hint="eastAsia" w:ascii="仿宋_GB2312" w:hAnsi="仿宋_GB2312" w:eastAsia="宋体" w:cs="仿宋_GB2312"/>
          <w:color w:val="000000" w:themeColor="text1"/>
          <w:sz w:val="32"/>
          <w:szCs w:val="32"/>
          <w:highlight w:val="none"/>
          <w:u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星级酒店的，分别给予一次性奖励</w:t>
      </w:r>
      <w:r>
        <w:rPr>
          <w:rFonts w:hint="eastAsia" w:ascii="仿宋_GB2312" w:hAnsi="仿宋_GB2312" w:eastAsia="宋体" w:cs="仿宋_GB2312"/>
          <w:color w:val="000000" w:themeColor="text1"/>
          <w:sz w:val="32"/>
          <w:szCs w:val="32"/>
          <w:highlight w:val="none"/>
          <w:u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万元、</w:t>
      </w:r>
      <w:r>
        <w:rPr>
          <w:rFonts w:hint="eastAsia" w:ascii="仿宋_GB2312" w:hAnsi="仿宋_GB2312" w:eastAsia="宋体" w:cs="仿宋_GB2312"/>
          <w:color w:val="000000" w:themeColor="text1"/>
          <w:sz w:val="32"/>
          <w:szCs w:val="32"/>
          <w:highlight w:val="none"/>
          <w:u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万元。</w:t>
      </w:r>
    </w:p>
    <w:p>
      <w:pPr>
        <w:keepNext w:val="0"/>
        <w:keepLines w:val="0"/>
        <w:pageBreakBefore w:val="0"/>
        <w:widowControl w:val="0"/>
        <w:numPr>
          <w:ilvl w:val="0"/>
          <w:numId w:val="0"/>
        </w:numPr>
        <w:kinsoku/>
        <w:wordWrap/>
        <w:overflowPunct/>
        <w:topLinePunct w:val="0"/>
        <w:autoSpaceDE/>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宋体" w:cs="仿宋_GB2312"/>
          <w:b/>
          <w:bCs/>
          <w:color w:val="000000" w:themeColor="text1"/>
          <w:sz w:val="32"/>
          <w:szCs w:val="32"/>
          <w:highlight w:val="none"/>
          <w:u w:val="none"/>
          <w:lang w:val="en-US" w:eastAsia="zh-CN"/>
          <w14:textFill>
            <w14:solidFill>
              <w14:schemeClr w14:val="tx1"/>
            </w14:solidFill>
          </w14:textFill>
        </w:rPr>
        <w:t>1</w:t>
      </w:r>
      <w:r>
        <w:rPr>
          <w:rFonts w:hint="eastAsia" w:ascii="仿宋_GB2312" w:hAnsi="仿宋_GB2312" w:cs="仿宋_GB2312"/>
          <w:b/>
          <w:bCs/>
          <w:color w:val="000000" w:themeColor="text1"/>
          <w:sz w:val="32"/>
          <w:szCs w:val="32"/>
          <w:highlight w:val="none"/>
          <w:u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highlight w:val="none"/>
          <w:u w:val="none"/>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鼓励以活动促消费。</w:t>
      </w:r>
      <w:r>
        <w:rPr>
          <w:rFonts w:hint="eastAsia" w:ascii="仿宋_GB2312" w:hAnsi="仿宋_GB2312" w:eastAsia="仿宋_GB2312" w:cs="仿宋_GB2312"/>
          <w:b/>
          <w:bCs/>
          <w:color w:val="000000" w:themeColor="text1"/>
          <w:sz w:val="32"/>
          <w:szCs w:val="32"/>
          <w:u w:val="none"/>
          <w14:textFill>
            <w14:solidFill>
              <w14:schemeClr w14:val="tx1"/>
            </w14:solidFill>
          </w14:textFill>
        </w:rPr>
        <w:t>（</w:t>
      </w:r>
      <w:r>
        <w:rPr>
          <w:rFonts w:hint="eastAsia" w:ascii="仿宋_GB2312" w:hAnsi="仿宋_GB2312" w:eastAsia="宋体" w:cs="仿宋_GB2312"/>
          <w:b/>
          <w:bCs/>
          <w:color w:val="000000" w:themeColor="text1"/>
          <w:sz w:val="32"/>
          <w:szCs w:val="32"/>
          <w:u w:val="none"/>
          <w14:textFill>
            <w14:solidFill>
              <w14:schemeClr w14:val="tx1"/>
            </w14:solidFill>
          </w14:textFill>
        </w:rPr>
        <w:t>1</w:t>
      </w:r>
      <w:r>
        <w:rPr>
          <w:rFonts w:hint="eastAsia" w:ascii="仿宋_GB2312" w:hAnsi="仿宋_GB2312" w:eastAsia="仿宋_GB2312" w:cs="仿宋_GB2312"/>
          <w:b/>
          <w:bCs/>
          <w:color w:val="000000" w:themeColor="text1"/>
          <w:sz w:val="32"/>
          <w:szCs w:val="32"/>
          <w:u w:val="none"/>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针对辖区文旅体企业参加区级以上部门举办的以文体旅行业宣传、文体旅产品推介展销、非遗文物展陈展示等文体旅活动，企业参加人员参照我区行政机关和事业单位差旅费管理相关规定予以补助。</w:t>
      </w:r>
      <w:r>
        <w:rPr>
          <w:rFonts w:hint="eastAsia" w:ascii="仿宋_GB2312" w:hAnsi="仿宋_GB2312" w:eastAsia="仿宋_GB2312" w:cs="仿宋_GB2312"/>
          <w:b/>
          <w:bCs/>
          <w:color w:val="000000" w:themeColor="text1"/>
          <w:sz w:val="32"/>
          <w:szCs w:val="32"/>
          <w:u w:val="none"/>
          <w14:textFill>
            <w14:solidFill>
              <w14:schemeClr w14:val="tx1"/>
            </w14:solidFill>
          </w14:textFill>
        </w:rPr>
        <w:t>（</w:t>
      </w:r>
      <w:r>
        <w:rPr>
          <w:rFonts w:hint="eastAsia" w:ascii="仿宋_GB2312" w:hAnsi="仿宋_GB2312" w:eastAsia="宋体" w:cs="仿宋_GB2312"/>
          <w:b/>
          <w:bCs/>
          <w:color w:val="000000" w:themeColor="text1"/>
          <w:sz w:val="32"/>
          <w:szCs w:val="32"/>
          <w:u w:val="none"/>
          <w14:textFill>
            <w14:solidFill>
              <w14:schemeClr w14:val="tx1"/>
            </w14:solidFill>
          </w14:textFill>
        </w:rPr>
        <w:t>2</w:t>
      </w:r>
      <w:r>
        <w:rPr>
          <w:rFonts w:hint="eastAsia" w:ascii="仿宋_GB2312" w:hAnsi="仿宋_GB2312" w:eastAsia="仿宋_GB2312" w:cs="仿宋_GB2312"/>
          <w:b/>
          <w:bCs/>
          <w:color w:val="000000" w:themeColor="text1"/>
          <w:sz w:val="32"/>
          <w:szCs w:val="32"/>
          <w:u w:val="none"/>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鼓励市场主体策划组织主题突出、内容丰富、健康向上的文体旅节庆活动，对开展以文体旅行业宣传、文体旅产品推介展销、非遗文物展陈展示等文体旅活动，事先有向区文旅局进行申报，事后经认定组织单位单次活动费用在</w:t>
      </w:r>
      <w:r>
        <w:rPr>
          <w:rFonts w:hint="eastAsia" w:ascii="仿宋_GB2312" w:hAnsi="仿宋_GB2312" w:eastAsia="宋体" w:cs="仿宋_GB2312"/>
          <w:color w:val="000000" w:themeColor="text1"/>
          <w:sz w:val="32"/>
          <w:szCs w:val="32"/>
          <w:u w:val="none"/>
          <w14:textFill>
            <w14:solidFill>
              <w14:schemeClr w14:val="tx1"/>
            </w14:solidFill>
          </w14:textFill>
        </w:rPr>
        <w:t>5</w:t>
      </w:r>
      <w:r>
        <w:rPr>
          <w:rFonts w:hint="eastAsia" w:ascii="仿宋_GB2312" w:hAnsi="仿宋_GB2312" w:eastAsia="仿宋_GB2312" w:cs="仿宋_GB2312"/>
          <w:color w:val="000000" w:themeColor="text1"/>
          <w:sz w:val="32"/>
          <w:szCs w:val="32"/>
          <w:u w:val="none"/>
          <w14:textFill>
            <w14:solidFill>
              <w14:schemeClr w14:val="tx1"/>
            </w14:solidFill>
          </w14:textFill>
        </w:rPr>
        <w:t>万元以上的（以活动实际支出单据为准），给予活动费用</w:t>
      </w:r>
      <w:r>
        <w:rPr>
          <w:rFonts w:hint="eastAsia" w:ascii="仿宋_GB2312" w:hAnsi="仿宋_GB2312" w:eastAsia="宋体" w:cs="仿宋_GB2312"/>
          <w:color w:val="000000" w:themeColor="text1"/>
          <w:sz w:val="32"/>
          <w:szCs w:val="32"/>
          <w:u w:val="none"/>
          <w14:textFill>
            <w14:solidFill>
              <w14:schemeClr w14:val="tx1"/>
            </w14:solidFill>
          </w14:textFill>
        </w:rPr>
        <w:t>20</w:t>
      </w:r>
      <w:r>
        <w:rPr>
          <w:rFonts w:hint="eastAsia" w:ascii="仿宋_GB2312" w:hAnsi="仿宋_GB2312" w:eastAsia="仿宋_GB2312" w:cs="仿宋_GB2312"/>
          <w:color w:val="000000" w:themeColor="text1"/>
          <w:sz w:val="32"/>
          <w:szCs w:val="32"/>
          <w:u w:val="none"/>
          <w14:textFill>
            <w14:solidFill>
              <w14:schemeClr w14:val="tx1"/>
            </w14:solidFill>
          </w14:textFill>
        </w:rPr>
        <w:t>％的补助，最高不超过</w:t>
      </w:r>
      <w:r>
        <w:rPr>
          <w:rFonts w:hint="eastAsia" w:ascii="仿宋_GB2312" w:hAnsi="仿宋_GB2312" w:eastAsia="宋体" w:cs="仿宋_GB2312"/>
          <w:color w:val="000000" w:themeColor="text1"/>
          <w:sz w:val="32"/>
          <w:szCs w:val="32"/>
          <w:u w:val="none"/>
          <w14:textFill>
            <w14:solidFill>
              <w14:schemeClr w14:val="tx1"/>
            </w14:solidFill>
          </w14:textFill>
        </w:rPr>
        <w:t>5</w:t>
      </w:r>
      <w:r>
        <w:rPr>
          <w:rFonts w:hint="eastAsia" w:ascii="仿宋_GB2312" w:hAnsi="仿宋_GB2312" w:eastAsia="仿宋_GB2312" w:cs="仿宋_GB2312"/>
          <w:color w:val="000000" w:themeColor="text1"/>
          <w:sz w:val="32"/>
          <w:szCs w:val="32"/>
          <w:u w:val="none"/>
          <w14:textFill>
            <w14:solidFill>
              <w14:schemeClr w14:val="tx1"/>
            </w14:solidFill>
          </w14:textFill>
        </w:rPr>
        <w:t>万元，同一单位的每年补助总额累计不超过</w:t>
      </w:r>
      <w:r>
        <w:rPr>
          <w:rFonts w:hint="eastAsia" w:ascii="仿宋_GB2312" w:hAnsi="仿宋_GB2312" w:eastAsia="宋体" w:cs="仿宋_GB2312"/>
          <w:color w:val="000000" w:themeColor="text1"/>
          <w:sz w:val="32"/>
          <w:szCs w:val="32"/>
          <w:u w:val="none"/>
          <w14:textFill>
            <w14:solidFill>
              <w14:schemeClr w14:val="tx1"/>
            </w14:solidFill>
          </w14:textFill>
        </w:rPr>
        <w:t>10</w:t>
      </w:r>
      <w:r>
        <w:rPr>
          <w:rFonts w:hint="eastAsia" w:ascii="仿宋_GB2312" w:hAnsi="仿宋_GB2312" w:eastAsia="仿宋_GB2312" w:cs="仿宋_GB2312"/>
          <w:color w:val="000000" w:themeColor="text1"/>
          <w:sz w:val="32"/>
          <w:szCs w:val="32"/>
          <w:u w:val="none"/>
          <w14:textFill>
            <w14:solidFill>
              <w14:schemeClr w14:val="tx1"/>
            </w14:solidFill>
          </w14:textFill>
        </w:rPr>
        <w:t>万元。</w:t>
      </w:r>
    </w:p>
    <w:p>
      <w:pPr>
        <w:pStyle w:val="4"/>
        <w:keepNext w:val="0"/>
        <w:keepLines w:val="0"/>
        <w:pageBreakBefore w:val="0"/>
        <w:widowControl w:val="0"/>
        <w:kinsoku/>
        <w:wordWrap/>
        <w:overflowPunct/>
        <w:topLinePunct w:val="0"/>
        <w:autoSpaceDE/>
        <w:bidi w:val="0"/>
        <w:adjustRightInd/>
        <w:snapToGrid/>
        <w:spacing w:line="600" w:lineRule="exact"/>
        <w:ind w:firstLine="643" w:firstLineChars="200"/>
        <w:textAlignment w:val="auto"/>
        <w:rPr>
          <w:rFonts w:hint="eastAsia"/>
          <w:color w:val="000000" w:themeColor="text1"/>
          <w:u w:val="none"/>
          <w14:textFill>
            <w14:solidFill>
              <w14:schemeClr w14:val="tx1"/>
            </w14:solidFill>
          </w14:textFill>
        </w:rPr>
      </w:pPr>
      <w:r>
        <w:rPr>
          <w:rFonts w:hint="eastAsia" w:ascii="仿宋_GB2312" w:hAnsi="仿宋_GB2312" w:eastAsia="宋体" w:cs="仿宋_GB2312"/>
          <w:b/>
          <w:bCs/>
          <w:color w:val="000000" w:themeColor="text1"/>
          <w:sz w:val="32"/>
          <w:szCs w:val="32"/>
          <w:highlight w:val="none"/>
          <w:u w:val="none"/>
          <w:lang w:val="en-US" w:eastAsia="zh-CN"/>
          <w14:textFill>
            <w14:solidFill>
              <w14:schemeClr w14:val="tx1"/>
            </w14:solidFill>
          </w14:textFill>
        </w:rPr>
        <w:t>1</w:t>
      </w:r>
      <w:r>
        <w:rPr>
          <w:rFonts w:hint="eastAsia" w:ascii="仿宋_GB2312" w:hAnsi="仿宋_GB2312" w:cs="仿宋_GB2312"/>
          <w:b/>
          <w:bCs/>
          <w:color w:val="000000" w:themeColor="text1"/>
          <w:sz w:val="32"/>
          <w:szCs w:val="32"/>
          <w:highlight w:val="none"/>
          <w:u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highlight w:val="none"/>
          <w:u w:val="none"/>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鼓励旅游、文创产品发展。</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支持文化旅游企事业单位、院校、社团组织以及个人等社会力量开展文创产品和旅游商品研发设计</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成果转化投入生产、销售并获得市场认可的</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销售额</w:t>
      </w:r>
      <w:r>
        <w:rPr>
          <w:rFonts w:hint="eastAsia" w:ascii="仿宋_GB2312" w:hAnsi="仿宋_GB2312" w:eastAsia="宋体" w:cs="仿宋_GB2312"/>
          <w:color w:val="000000" w:themeColor="text1"/>
          <w:sz w:val="32"/>
          <w:szCs w:val="32"/>
          <w:highlight w:val="none"/>
          <w:u w:val="none"/>
          <w:lang w:val="en-US" w:eastAsia="zh-CN"/>
          <w14:textFill>
            <w14:solidFill>
              <w14:schemeClr w14:val="tx1"/>
            </w14:solidFill>
          </w14:textFill>
        </w:rPr>
        <w:t>2</w:t>
      </w:r>
      <w:r>
        <w:rPr>
          <w:rFonts w:hint="eastAsia" w:ascii="仿宋_GB2312" w:hAnsi="仿宋_GB2312" w:eastAsia="宋体" w:cs="仿宋_GB2312"/>
          <w:color w:val="000000" w:themeColor="text1"/>
          <w:sz w:val="32"/>
          <w:szCs w:val="32"/>
          <w:highlight w:val="none"/>
          <w:u w:val="none"/>
          <w14:textFill>
            <w14:solidFill>
              <w14:schemeClr w14:val="tx1"/>
            </w14:solidFill>
          </w14:textFill>
        </w:rPr>
        <w:t>0</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万元以上的），给予</w:t>
      </w:r>
      <w:r>
        <w:rPr>
          <w:rFonts w:hint="eastAsia" w:ascii="仿宋_GB2312" w:hAnsi="仿宋_GB2312" w:eastAsia="宋体" w:cs="仿宋_GB2312"/>
          <w:color w:val="000000" w:themeColor="text1"/>
          <w:sz w:val="32"/>
          <w:szCs w:val="32"/>
          <w:highlight w:val="none"/>
          <w:u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万元奖励</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bidi w:val="0"/>
        <w:adjustRightInd/>
        <w:snapToGrid/>
        <w:spacing w:line="600" w:lineRule="exact"/>
        <w:ind w:firstLine="643" w:firstLineChars="200"/>
        <w:jc w:val="left"/>
        <w:textAlignment w:val="auto"/>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宋体" w:cs="仿宋_GB2312"/>
          <w:b/>
          <w:bCs w:val="0"/>
          <w:color w:val="000000" w:themeColor="text1"/>
          <w:sz w:val="32"/>
          <w:szCs w:val="32"/>
          <w:u w:val="none"/>
          <w:lang w:val="en-US" w:eastAsia="zh-CN"/>
          <w14:textFill>
            <w14:solidFill>
              <w14:schemeClr w14:val="tx1"/>
            </w14:solidFill>
          </w14:textFill>
        </w:rPr>
        <w:t>1</w:t>
      </w:r>
      <w:r>
        <w:rPr>
          <w:rFonts w:hint="eastAsia" w:ascii="仿宋_GB2312" w:hAnsi="仿宋_GB2312" w:cs="仿宋_GB2312"/>
          <w:b/>
          <w:bCs w:val="0"/>
          <w:color w:val="000000" w:themeColor="text1"/>
          <w:sz w:val="32"/>
          <w:szCs w:val="32"/>
          <w:u w:val="none"/>
          <w:lang w:val="en-US" w:eastAsia="zh-CN"/>
          <w14:textFill>
            <w14:solidFill>
              <w14:schemeClr w14:val="tx1"/>
            </w14:solidFill>
          </w14:textFill>
        </w:rPr>
        <w:t>4</w:t>
      </w:r>
      <w:r>
        <w:rPr>
          <w:rFonts w:hint="eastAsia" w:ascii="仿宋_GB2312" w:hAnsi="仿宋_GB2312" w:eastAsia="仿宋_GB2312" w:cs="仿宋_GB2312"/>
          <w:b/>
          <w:bCs w:val="0"/>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b/>
          <w:bCs w:val="0"/>
          <w:color w:val="000000" w:themeColor="text1"/>
          <w:sz w:val="32"/>
          <w:szCs w:val="32"/>
          <w:u w:val="none"/>
          <w14:textFill>
            <w14:solidFill>
              <w14:schemeClr w14:val="tx1"/>
            </w14:solidFill>
          </w14:textFill>
        </w:rPr>
        <w:t>强化文</w:t>
      </w:r>
      <w:r>
        <w:rPr>
          <w:rFonts w:hint="eastAsia" w:ascii="仿宋_GB2312" w:hAnsi="仿宋_GB2312" w:eastAsia="仿宋_GB2312" w:cs="仿宋_GB2312"/>
          <w:b/>
          <w:bCs w:val="0"/>
          <w:color w:val="000000" w:themeColor="text1"/>
          <w:sz w:val="32"/>
          <w:szCs w:val="32"/>
          <w:u w:val="none"/>
          <w:lang w:val="en-US" w:eastAsia="zh-CN"/>
          <w14:textFill>
            <w14:solidFill>
              <w14:schemeClr w14:val="tx1"/>
            </w14:solidFill>
          </w14:textFill>
        </w:rPr>
        <w:t>体</w:t>
      </w:r>
      <w:r>
        <w:rPr>
          <w:rFonts w:hint="eastAsia" w:ascii="仿宋_GB2312" w:hAnsi="仿宋_GB2312" w:eastAsia="仿宋_GB2312" w:cs="仿宋_GB2312"/>
          <w:b/>
          <w:bCs w:val="0"/>
          <w:color w:val="000000" w:themeColor="text1"/>
          <w:sz w:val="32"/>
          <w:szCs w:val="32"/>
          <w:u w:val="none"/>
          <w14:textFill>
            <w14:solidFill>
              <w14:schemeClr w14:val="tx1"/>
            </w14:solidFill>
          </w14:textFill>
        </w:rPr>
        <w:t>旅人才</w:t>
      </w:r>
      <w:r>
        <w:rPr>
          <w:rFonts w:hint="eastAsia" w:ascii="仿宋_GB2312" w:hAnsi="仿宋_GB2312" w:eastAsia="仿宋_GB2312" w:cs="仿宋_GB2312"/>
          <w:b/>
          <w:bCs w:val="0"/>
          <w:color w:val="000000" w:themeColor="text1"/>
          <w:sz w:val="32"/>
          <w:szCs w:val="32"/>
          <w:u w:val="none"/>
          <w:lang w:val="en-US" w:eastAsia="zh-CN"/>
          <w14:textFill>
            <w14:solidFill>
              <w14:schemeClr w14:val="tx1"/>
            </w14:solidFill>
          </w14:textFill>
        </w:rPr>
        <w:t>培养</w:t>
      </w:r>
      <w:r>
        <w:rPr>
          <w:rFonts w:hint="eastAsia" w:ascii="仿宋_GB2312" w:hAnsi="仿宋_GB2312" w:eastAsia="仿宋_GB2312" w:cs="仿宋_GB2312"/>
          <w:b/>
          <w:bCs w:val="0"/>
          <w:color w:val="000000" w:themeColor="text1"/>
          <w:sz w:val="32"/>
          <w:szCs w:val="32"/>
          <w:u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对我区选送的导游、讲解员、厨师、服务员等人员，参加国家级业务比赛，获得一、二、三等奖的，分别给予3000元、2000元、1000元一次性奖励；获得省级业务比赛一、二、三等奖的，分别给予1000元、800元、500元一次性奖励；获得市级业务比赛一、二、三等奖的，分别给予500元、400元、300元一次性奖励。</w:t>
      </w:r>
    </w:p>
    <w:p>
      <w:pPr>
        <w:pStyle w:val="4"/>
        <w:keepNext w:val="0"/>
        <w:keepLines w:val="0"/>
        <w:pageBreakBefore w:val="0"/>
        <w:widowControl w:val="0"/>
        <w:kinsoku/>
        <w:wordWrap/>
        <w:overflowPunct/>
        <w:topLinePunct w:val="0"/>
        <w:autoSpaceDE/>
        <w:bidi w:val="0"/>
        <w:adjustRightInd/>
        <w:snapToGrid/>
        <w:spacing w:line="600" w:lineRule="exact"/>
        <w:ind w:firstLine="643" w:firstLineChars="200"/>
        <w:textAlignment w:val="auto"/>
        <w:rPr>
          <w:rFonts w:hint="default"/>
          <w:color w:val="000000" w:themeColor="text1"/>
          <w:u w:val="none"/>
          <w:lang w:val="en-US" w:eastAsia="zh-CN"/>
          <w14:textFill>
            <w14:solidFill>
              <w14:schemeClr w14:val="tx1"/>
            </w14:solidFill>
          </w14:textFill>
        </w:rPr>
      </w:pPr>
      <w:r>
        <w:rPr>
          <w:rFonts w:hint="eastAsia" w:ascii="仿宋_GB2312" w:hAnsi="仿宋_GB2312" w:eastAsia="宋体" w:cs="仿宋_GB2312"/>
          <w:b/>
          <w:bCs/>
          <w:color w:val="000000" w:themeColor="text1"/>
          <w:kern w:val="0"/>
          <w:sz w:val="32"/>
          <w:szCs w:val="32"/>
          <w:u w:val="none"/>
          <w:lang w:val="en-US" w:eastAsia="zh-CN" w:bidi="ar-SA"/>
          <w14:textFill>
            <w14:solidFill>
              <w14:schemeClr w14:val="tx1"/>
            </w14:solidFill>
          </w14:textFill>
        </w:rPr>
        <w:t>1</w:t>
      </w:r>
      <w:r>
        <w:rPr>
          <w:rFonts w:hint="eastAsia" w:ascii="仿宋_GB2312" w:hAnsi="仿宋_GB2312" w:cs="仿宋_GB2312"/>
          <w:b/>
          <w:bCs/>
          <w:color w:val="000000" w:themeColor="text1"/>
          <w:kern w:val="0"/>
          <w:sz w:val="32"/>
          <w:szCs w:val="32"/>
          <w:u w:val="none"/>
          <w:lang w:val="en-US" w:eastAsia="zh-CN" w:bidi="ar-SA"/>
          <w14:textFill>
            <w14:solidFill>
              <w14:schemeClr w14:val="tx1"/>
            </w14:solidFill>
          </w14:textFill>
        </w:rPr>
        <w:t>5</w:t>
      </w:r>
      <w:r>
        <w:rPr>
          <w:rFonts w:hint="eastAsia" w:ascii="仿宋_GB2312" w:hAnsi="仿宋_GB2312" w:eastAsia="仿宋_GB2312" w:cs="仿宋_GB2312"/>
          <w:b/>
          <w:bCs/>
          <w:color w:val="000000" w:themeColor="text1"/>
          <w:kern w:val="0"/>
          <w:sz w:val="32"/>
          <w:szCs w:val="32"/>
          <w:u w:val="none"/>
          <w:lang w:val="en-US" w:eastAsia="zh-CN" w:bidi="ar-SA"/>
          <w14:textFill>
            <w14:solidFill>
              <w14:schemeClr w14:val="tx1"/>
            </w14:solidFill>
          </w14:textFill>
        </w:rPr>
        <w:t>.鼓励举办大型营业性演出</w:t>
      </w:r>
      <w:r>
        <w:rPr>
          <w:rFonts w:hint="eastAsia" w:ascii="仿宋_GB2312" w:hAnsi="Calibri" w:eastAsia="仿宋_GB2312" w:cs="仿宋_GB2312"/>
          <w:b/>
          <w:bCs/>
          <w:color w:val="000000" w:themeColor="text1"/>
          <w:kern w:val="0"/>
          <w:sz w:val="32"/>
          <w:szCs w:val="32"/>
          <w:u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lang w:val="en-US" w:eastAsia="zh-CN" w:bidi="ar-SA"/>
          <w14:textFill>
            <w14:solidFill>
              <w14:schemeClr w14:val="tx1"/>
            </w14:solidFill>
          </w14:textFill>
        </w:rPr>
        <w:t>举办大型营业性演出活动，单场售票观众人数3000-5000人、5000人以上的，分别给</w:t>
      </w:r>
      <w:r>
        <w:rPr>
          <w:rFonts w:hint="eastAsia" w:ascii="仿宋_GB2312" w:hAnsi="仿宋_GB2312" w:eastAsia="仿宋_GB2312" w:cs="仿宋_GB2312"/>
          <w:strike w:val="0"/>
          <w:dstrike w:val="0"/>
          <w:color w:val="000000" w:themeColor="text1"/>
          <w:kern w:val="0"/>
          <w:sz w:val="32"/>
          <w:szCs w:val="32"/>
          <w:u w:val="none"/>
          <w:lang w:val="en-US" w:eastAsia="zh-CN" w:bidi="ar-SA"/>
          <w14:textFill>
            <w14:solidFill>
              <w14:schemeClr w14:val="tx1"/>
            </w14:solidFill>
          </w14:textFill>
        </w:rPr>
        <w:t>予</w:t>
      </w:r>
      <w:r>
        <w:rPr>
          <w:rFonts w:hint="eastAsia" w:ascii="仿宋_GB2312" w:hAnsi="仿宋_GB2312" w:eastAsia="仿宋_GB2312" w:cs="仿宋_GB2312"/>
          <w:color w:val="000000" w:themeColor="text1"/>
          <w:kern w:val="0"/>
          <w:sz w:val="32"/>
          <w:szCs w:val="32"/>
          <w:u w:val="none"/>
          <w:lang w:val="en-US" w:eastAsia="zh-CN" w:bidi="ar-SA"/>
          <w14:textFill>
            <w14:solidFill>
              <w14:schemeClr w14:val="tx1"/>
            </w14:solidFill>
          </w14:textFill>
        </w:rPr>
        <w:t>活动主办方单场次5万、10万奖励补助，其中，活动主办方公司注册地在三元的，额外给予单场次5万、10万奖励补助。</w:t>
      </w:r>
    </w:p>
    <w:p>
      <w:pPr>
        <w:pStyle w:val="2"/>
        <w:keepNext w:val="0"/>
        <w:keepLines w:val="0"/>
        <w:pageBreakBefore w:val="0"/>
        <w:widowControl w:val="0"/>
        <w:kinsoku/>
        <w:wordWrap/>
        <w:overflowPunct/>
        <w:topLinePunct w:val="0"/>
        <w:autoSpaceDE/>
        <w:bidi w:val="0"/>
        <w:adjustRightInd/>
        <w:snapToGrid/>
        <w:spacing w:line="600" w:lineRule="exact"/>
        <w:textAlignment w:val="auto"/>
        <w:rPr>
          <w:rFonts w:hint="default"/>
          <w:color w:val="000000" w:themeColor="text1"/>
          <w:u w:val="none"/>
          <w:lang w:val="en-US" w:eastAsia="zh-CN"/>
          <w14:textFill>
            <w14:solidFill>
              <w14:schemeClr w14:val="tx1"/>
            </w14:solidFill>
          </w14:textFill>
        </w:rPr>
      </w:pPr>
      <w:r>
        <w:rPr>
          <w:rFonts w:hint="eastAsia" w:ascii="楷体_GB2312" w:hAnsi="Times New Roman" w:eastAsia="楷体_GB2312" w:cs="Times New Roman"/>
          <w:b w:val="0"/>
          <w:bCs w:val="0"/>
          <w:color w:val="000000" w:themeColor="text1"/>
          <w:kern w:val="2"/>
          <w:sz w:val="32"/>
          <w:szCs w:val="32"/>
          <w:highlight w:val="none"/>
          <w:u w:val="none"/>
          <w:lang w:val="en-US" w:eastAsia="zh-CN" w:bidi="ar-SA"/>
          <w14:textFill>
            <w14:solidFill>
              <w14:schemeClr w14:val="tx1"/>
            </w14:solidFill>
          </w14:textFill>
        </w:rPr>
        <w:t>牵头单位：区文旅局。</w:t>
      </w:r>
    </w:p>
    <w:p>
      <w:pPr>
        <w:keepNext w:val="0"/>
        <w:keepLines w:val="0"/>
        <w:pageBreakBefore w:val="0"/>
        <w:widowControl w:val="0"/>
        <w:kinsoku/>
        <w:wordWrap/>
        <w:overflowPunct/>
        <w:topLinePunct w:val="0"/>
        <w:autoSpaceDE/>
        <w:bidi w:val="0"/>
        <w:adjustRightInd/>
        <w:snapToGrid/>
        <w:spacing w:before="0" w:after="0" w:line="600" w:lineRule="exact"/>
        <w:ind w:left="0" w:leftChars="0" w:right="0" w:firstLine="640" w:firstLineChars="200"/>
        <w:jc w:val="both"/>
        <w:textAlignment w:val="auto"/>
        <w:outlineLvl w:val="9"/>
        <w:rPr>
          <w:rFonts w:hint="eastAsia" w:ascii="黑体" w:hAnsi="黑体" w:eastAsia="黑体"/>
          <w:color w:val="000000" w:themeColor="text1"/>
          <w:sz w:val="32"/>
          <w:szCs w:val="32"/>
          <w:highlight w:val="none"/>
          <w:u w:val="none"/>
          <w:lang w:val="en-US" w:eastAsia="zh-CN"/>
          <w14:textFill>
            <w14:solidFill>
              <w14:schemeClr w14:val="tx1"/>
            </w14:solidFill>
          </w14:textFill>
        </w:rPr>
      </w:pPr>
      <w:r>
        <w:rPr>
          <w:rFonts w:hint="eastAsia" w:ascii="黑体" w:hAnsi="黑体" w:eastAsia="黑体"/>
          <w:color w:val="000000" w:themeColor="text1"/>
          <w:sz w:val="32"/>
          <w:szCs w:val="32"/>
          <w:highlight w:val="none"/>
          <w:u w:val="none"/>
          <w:lang w:val="en-US" w:eastAsia="zh-CN"/>
          <w14:textFill>
            <w14:solidFill>
              <w14:schemeClr w14:val="tx1"/>
            </w14:solidFill>
          </w14:textFill>
        </w:rPr>
        <w:t>三、加快广场（夜间）经济发展</w:t>
      </w:r>
    </w:p>
    <w:p>
      <w:pPr>
        <w:keepNext w:val="0"/>
        <w:keepLines w:val="0"/>
        <w:pageBreakBefore w:val="0"/>
        <w:widowControl w:val="0"/>
        <w:numPr>
          <w:ilvl w:val="0"/>
          <w:numId w:val="0"/>
        </w:numPr>
        <w:kinsoku/>
        <w:wordWrap/>
        <w:overflowPunct/>
        <w:topLinePunct w:val="0"/>
        <w:autoSpaceDE/>
        <w:bidi w:val="0"/>
        <w:adjustRightInd/>
        <w:snapToGrid/>
        <w:spacing w:line="600" w:lineRule="exact"/>
        <w:ind w:firstLine="643" w:firstLineChars="200"/>
        <w:textAlignment w:val="auto"/>
        <w:rPr>
          <w:rFonts w:hint="eastAsia" w:ascii="仿宋_GB2312" w:hAnsi="仿宋_GB2312" w:eastAsia="仿宋_GB2312" w:cs="仿宋_GB2312"/>
          <w:color w:val="000000" w:themeColor="text1"/>
          <w:kern w:val="0"/>
          <w:sz w:val="32"/>
          <w:szCs w:val="32"/>
          <w:u w:val="none"/>
          <w:lang w:val="en-US" w:eastAsia="zh-CN" w:bidi="ar-SA"/>
          <w14:textFill>
            <w14:solidFill>
              <w14:schemeClr w14:val="tx1"/>
            </w14:solidFill>
          </w14:textFill>
        </w:rPr>
      </w:pPr>
      <w:r>
        <w:rPr>
          <w:rFonts w:hint="eastAsia" w:ascii="仿宋_GB2312" w:hAnsi="仿宋_GB2312" w:eastAsia="宋体" w:cs="仿宋_GB2312"/>
          <w:b/>
          <w:bCs/>
          <w:color w:val="000000" w:themeColor="text1"/>
          <w:kern w:val="0"/>
          <w:sz w:val="32"/>
          <w:szCs w:val="32"/>
          <w:u w:val="none"/>
          <w:lang w:val="en-US" w:eastAsia="zh-CN" w:bidi="ar-SA"/>
          <w14:textFill>
            <w14:solidFill>
              <w14:schemeClr w14:val="tx1"/>
            </w14:solidFill>
          </w14:textFill>
        </w:rPr>
        <w:t>1</w:t>
      </w:r>
      <w:r>
        <w:rPr>
          <w:rFonts w:hint="eastAsia" w:ascii="仿宋_GB2312" w:hAnsi="仿宋_GB2312" w:cs="仿宋_GB2312"/>
          <w:b/>
          <w:bCs/>
          <w:color w:val="000000" w:themeColor="text1"/>
          <w:kern w:val="0"/>
          <w:sz w:val="32"/>
          <w:szCs w:val="32"/>
          <w:u w:val="none"/>
          <w:lang w:val="en-US" w:eastAsia="zh-CN" w:bidi="ar-SA"/>
          <w14:textFill>
            <w14:solidFill>
              <w14:schemeClr w14:val="tx1"/>
            </w14:solidFill>
          </w14:textFill>
        </w:rPr>
        <w:t>6</w:t>
      </w:r>
      <w:r>
        <w:rPr>
          <w:rFonts w:hint="eastAsia" w:ascii="仿宋_GB2312" w:hAnsi="仿宋_GB2312" w:eastAsia="仿宋_GB2312" w:cs="仿宋_GB2312"/>
          <w:b/>
          <w:bCs/>
          <w:color w:val="000000" w:themeColor="text1"/>
          <w:kern w:val="0"/>
          <w:sz w:val="32"/>
          <w:szCs w:val="32"/>
          <w:u w:val="none"/>
          <w:lang w:val="en-US" w:eastAsia="zh-CN" w:bidi="ar-SA"/>
          <w14:textFill>
            <w14:solidFill>
              <w14:schemeClr w14:val="tx1"/>
            </w14:solidFill>
          </w14:textFill>
        </w:rPr>
        <w:t>.优化简化占道经营审批，减收免收相关管理费用。</w:t>
      </w:r>
      <w:r>
        <w:rPr>
          <w:rFonts w:hint="eastAsia" w:ascii="仿宋_GB2312" w:hAnsi="仿宋_GB2312" w:eastAsia="仿宋_GB2312" w:cs="仿宋_GB2312"/>
          <w:color w:val="000000" w:themeColor="text1"/>
          <w:kern w:val="0"/>
          <w:sz w:val="32"/>
          <w:szCs w:val="32"/>
          <w:u w:val="none"/>
          <w:lang w:val="en-US" w:eastAsia="zh-CN" w:bidi="ar-SA"/>
          <w14:textFill>
            <w14:solidFill>
              <w14:schemeClr w14:val="tx1"/>
            </w14:solidFill>
          </w14:textFill>
        </w:rPr>
        <w:t>相关政策按照《三元区人民政府办公室关于印发三元区城市管理与市场监管领域深化“放管服”改革优化营商环境十二条措施的通知》元政办发明电〔</w:t>
      </w:r>
      <w:r>
        <w:rPr>
          <w:rFonts w:hint="eastAsia" w:ascii="仿宋_GB2312" w:hAnsi="仿宋_GB2312" w:eastAsia="宋体" w:cs="仿宋_GB2312"/>
          <w:color w:val="000000" w:themeColor="text1"/>
          <w:kern w:val="0"/>
          <w:sz w:val="32"/>
          <w:szCs w:val="32"/>
          <w:u w:val="none"/>
          <w:lang w:val="en-US" w:eastAsia="zh-CN" w:bidi="ar-SA"/>
          <w14:textFill>
            <w14:solidFill>
              <w14:schemeClr w14:val="tx1"/>
            </w14:solidFill>
          </w14:textFill>
        </w:rPr>
        <w:t>2023</w:t>
      </w:r>
      <w:r>
        <w:rPr>
          <w:rFonts w:hint="eastAsia" w:ascii="仿宋_GB2312" w:hAnsi="仿宋_GB2312" w:eastAsia="仿宋_GB2312" w:cs="仿宋_GB2312"/>
          <w:color w:val="000000" w:themeColor="text1"/>
          <w:kern w:val="0"/>
          <w:sz w:val="32"/>
          <w:szCs w:val="32"/>
          <w:u w:val="none"/>
          <w:lang w:val="en-US" w:eastAsia="zh-CN" w:bidi="ar-SA"/>
          <w14:textFill>
            <w14:solidFill>
              <w14:schemeClr w14:val="tx1"/>
            </w14:solidFill>
          </w14:textFill>
        </w:rPr>
        <w:t>〕</w:t>
      </w:r>
      <w:r>
        <w:rPr>
          <w:rFonts w:hint="eastAsia" w:ascii="仿宋_GB2312" w:hAnsi="仿宋_GB2312" w:eastAsia="宋体" w:cs="仿宋_GB2312"/>
          <w:color w:val="000000" w:themeColor="text1"/>
          <w:kern w:val="0"/>
          <w:sz w:val="32"/>
          <w:szCs w:val="32"/>
          <w:u w:val="none"/>
          <w:lang w:val="en-US" w:eastAsia="zh-CN" w:bidi="ar-SA"/>
          <w14:textFill>
            <w14:solidFill>
              <w14:schemeClr w14:val="tx1"/>
            </w14:solidFill>
          </w14:textFill>
        </w:rPr>
        <w:t>38</w:t>
      </w:r>
      <w:r>
        <w:rPr>
          <w:rFonts w:hint="eastAsia" w:ascii="仿宋_GB2312" w:hAnsi="仿宋_GB2312" w:eastAsia="仿宋_GB2312" w:cs="仿宋_GB2312"/>
          <w:color w:val="000000" w:themeColor="text1"/>
          <w:kern w:val="0"/>
          <w:sz w:val="32"/>
          <w:szCs w:val="32"/>
          <w:u w:val="none"/>
          <w:lang w:val="en-US" w:eastAsia="zh-CN" w:bidi="ar-SA"/>
          <w14:textFill>
            <w14:solidFill>
              <w14:schemeClr w14:val="tx1"/>
            </w14:solidFill>
          </w14:textFill>
        </w:rPr>
        <w:t>号执行。</w:t>
      </w:r>
    </w:p>
    <w:p>
      <w:pPr>
        <w:pStyle w:val="2"/>
        <w:keepNext w:val="0"/>
        <w:keepLines w:val="0"/>
        <w:pageBreakBefore w:val="0"/>
        <w:widowControl w:val="0"/>
        <w:kinsoku/>
        <w:wordWrap/>
        <w:overflowPunct/>
        <w:topLinePunct w:val="0"/>
        <w:autoSpaceDE/>
        <w:bidi w:val="0"/>
        <w:adjustRightInd/>
        <w:snapToGrid/>
        <w:spacing w:line="600" w:lineRule="exact"/>
        <w:textAlignment w:val="auto"/>
        <w:rPr>
          <w:rFonts w:hint="default"/>
          <w:color w:val="000000" w:themeColor="text1"/>
          <w:u w:val="none"/>
          <w:lang w:val="en-US" w:eastAsia="zh-CN"/>
          <w14:textFill>
            <w14:solidFill>
              <w14:schemeClr w14:val="tx1"/>
            </w14:solidFill>
          </w14:textFill>
        </w:rPr>
      </w:pPr>
      <w:r>
        <w:rPr>
          <w:rFonts w:hint="eastAsia" w:ascii="楷体_GB2312" w:hAnsi="Times New Roman" w:eastAsia="楷体_GB2312" w:cs="Times New Roman"/>
          <w:b w:val="0"/>
          <w:bCs w:val="0"/>
          <w:color w:val="000000" w:themeColor="text1"/>
          <w:kern w:val="2"/>
          <w:sz w:val="32"/>
          <w:szCs w:val="32"/>
          <w:highlight w:val="none"/>
          <w:u w:val="none"/>
          <w:lang w:val="en-US" w:eastAsia="zh-CN" w:bidi="ar-SA"/>
          <w14:textFill>
            <w14:solidFill>
              <w14:schemeClr w14:val="tx1"/>
            </w14:solidFill>
          </w14:textFill>
        </w:rPr>
        <w:t>牵头单位：区城市管理局。</w:t>
      </w:r>
    </w:p>
    <w:p>
      <w:pPr>
        <w:keepNext w:val="0"/>
        <w:keepLines w:val="0"/>
        <w:pageBreakBefore w:val="0"/>
        <w:widowControl w:val="0"/>
        <w:kinsoku/>
        <w:wordWrap/>
        <w:overflowPunct/>
        <w:topLinePunct w:val="0"/>
        <w:autoSpaceDE/>
        <w:bidi w:val="0"/>
        <w:adjustRightInd/>
        <w:snapToGrid/>
        <w:spacing w:before="0" w:after="0" w:line="600" w:lineRule="exact"/>
        <w:ind w:left="0" w:leftChars="0" w:right="0" w:firstLine="640" w:firstLineChars="200"/>
        <w:jc w:val="both"/>
        <w:textAlignment w:val="auto"/>
        <w:outlineLvl w:val="9"/>
        <w:rPr>
          <w:rFonts w:hint="eastAsia" w:ascii="黑体" w:hAnsi="黑体" w:eastAsia="黑体"/>
          <w:color w:val="000000" w:themeColor="text1"/>
          <w:sz w:val="32"/>
          <w:szCs w:val="32"/>
          <w:highlight w:val="none"/>
          <w:u w:val="none"/>
          <w:lang w:val="en-US" w:eastAsia="zh-CN"/>
          <w14:textFill>
            <w14:solidFill>
              <w14:schemeClr w14:val="tx1"/>
            </w14:solidFill>
          </w14:textFill>
        </w:rPr>
      </w:pPr>
      <w:r>
        <w:rPr>
          <w:rFonts w:hint="eastAsia" w:ascii="黑体" w:hAnsi="黑体" w:eastAsia="黑体"/>
          <w:color w:val="000000" w:themeColor="text1"/>
          <w:sz w:val="32"/>
          <w:szCs w:val="32"/>
          <w:highlight w:val="none"/>
          <w:u w:val="none"/>
          <w:lang w:val="en-US" w:eastAsia="zh-CN"/>
          <w14:textFill>
            <w14:solidFill>
              <w14:schemeClr w14:val="tx1"/>
            </w14:solidFill>
          </w14:textFill>
        </w:rPr>
        <w:t>四、支持交通物流业发展</w:t>
      </w:r>
    </w:p>
    <w:p>
      <w:pPr>
        <w:pStyle w:val="2"/>
        <w:spacing w:line="600" w:lineRule="exact"/>
        <w:ind w:firstLine="624"/>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cs="仿宋_GB2312"/>
          <w:b/>
          <w:bCs/>
          <w:color w:val="000000" w:themeColor="text1"/>
          <w:sz w:val="32"/>
          <w:szCs w:val="32"/>
          <w:u w:val="none"/>
          <w14:textFill>
            <w14:solidFill>
              <w14:schemeClr w14:val="tx1"/>
            </w14:solidFill>
          </w14:textFill>
        </w:rPr>
        <w:t>17</w:t>
      </w:r>
      <w:r>
        <w:rPr>
          <w:rFonts w:hint="eastAsia" w:ascii="仿宋_GB2312" w:hAnsi="仿宋_GB2312" w:eastAsia="仿宋_GB2312" w:cs="仿宋_GB2312"/>
          <w:b/>
          <w:bCs/>
          <w:color w:val="000000" w:themeColor="text1"/>
          <w:sz w:val="32"/>
          <w:szCs w:val="32"/>
          <w:u w:val="none"/>
          <w14:textFill>
            <w14:solidFill>
              <w14:schemeClr w14:val="tx1"/>
            </w14:solidFill>
          </w14:textFill>
        </w:rPr>
        <w:t>.鼓励物流企业做大做强。</w:t>
      </w:r>
      <w:r>
        <w:rPr>
          <w:rFonts w:hint="eastAsia" w:ascii="仿宋_GB2312" w:hAnsi="仿宋_GB2312" w:eastAsia="仿宋_GB2312" w:cs="仿宋_GB2312"/>
          <w:color w:val="000000" w:themeColor="text1"/>
          <w:sz w:val="32"/>
          <w:szCs w:val="32"/>
          <w:u w:val="none"/>
          <w14:textFill>
            <w14:solidFill>
              <w14:schemeClr w14:val="tx1"/>
            </w14:solidFill>
          </w14:textFill>
        </w:rPr>
        <w:t>（一）对</w:t>
      </w:r>
      <w:r>
        <w:rPr>
          <w:rFonts w:hint="eastAsia" w:ascii="仿宋_GB2312" w:hAnsi="仿宋_GB2312" w:cs="仿宋_GB2312"/>
          <w:color w:val="000000" w:themeColor="text1"/>
          <w:sz w:val="32"/>
          <w:szCs w:val="32"/>
          <w:u w:val="none"/>
          <w14:textFill>
            <w14:solidFill>
              <w14:schemeClr w14:val="tx1"/>
            </w14:solidFill>
          </w14:textFill>
        </w:rPr>
        <w:t>2025</w:t>
      </w:r>
      <w:r>
        <w:rPr>
          <w:rFonts w:hint="eastAsia" w:ascii="仿宋_GB2312" w:hAnsi="仿宋_GB2312" w:eastAsia="仿宋_GB2312" w:cs="仿宋_GB2312"/>
          <w:color w:val="000000" w:themeColor="text1"/>
          <w:sz w:val="32"/>
          <w:szCs w:val="32"/>
          <w:u w:val="none"/>
          <w14:textFill>
            <w14:solidFill>
              <w14:schemeClr w14:val="tx1"/>
            </w14:solidFill>
          </w14:textFill>
        </w:rPr>
        <w:t>年度内达到规上标准的原规下交通物流企业，年度内新购置货车</w:t>
      </w:r>
      <w:r>
        <w:rPr>
          <w:rFonts w:hint="eastAsia" w:ascii="仿宋_GB2312" w:hAnsi="仿宋_GB2312" w:cs="仿宋_GB2312"/>
          <w:color w:val="000000" w:themeColor="text1"/>
          <w:sz w:val="32"/>
          <w:szCs w:val="32"/>
          <w:u w:val="none"/>
          <w14:textFill>
            <w14:solidFill>
              <w14:schemeClr w14:val="tx1"/>
            </w14:solidFill>
          </w14:textFill>
        </w:rPr>
        <w:t>5</w:t>
      </w:r>
      <w:r>
        <w:rPr>
          <w:rFonts w:hint="eastAsia" w:ascii="仿宋_GB2312" w:hAnsi="仿宋_GB2312" w:eastAsia="仿宋_GB2312" w:cs="仿宋_GB2312"/>
          <w:color w:val="000000" w:themeColor="text1"/>
          <w:sz w:val="32"/>
          <w:szCs w:val="32"/>
          <w:u w:val="none"/>
          <w14:textFill>
            <w14:solidFill>
              <w14:schemeClr w14:val="tx1"/>
            </w14:solidFill>
          </w14:textFill>
        </w:rPr>
        <w:t>辆及以上的，按购车费用</w:t>
      </w:r>
      <w:r>
        <w:rPr>
          <w:rFonts w:hint="eastAsia" w:ascii="仿宋_GB2312" w:hAnsi="仿宋_GB2312" w:cs="仿宋_GB2312"/>
          <w:color w:val="000000" w:themeColor="text1"/>
          <w:sz w:val="32"/>
          <w:szCs w:val="32"/>
          <w:u w:val="none"/>
          <w14:textFill>
            <w14:solidFill>
              <w14:schemeClr w14:val="tx1"/>
            </w14:solidFill>
          </w14:textFill>
        </w:rPr>
        <w:t>10</w:t>
      </w:r>
      <w:r>
        <w:rPr>
          <w:rFonts w:hint="eastAsia" w:ascii="仿宋_GB2312" w:hAnsi="仿宋_GB2312" w:eastAsia="仿宋_GB2312" w:cs="仿宋_GB2312"/>
          <w:color w:val="000000" w:themeColor="text1"/>
          <w:sz w:val="32"/>
          <w:szCs w:val="32"/>
          <w:u w:val="none"/>
          <w14:textFill>
            <w14:solidFill>
              <w14:schemeClr w14:val="tx1"/>
            </w14:solidFill>
          </w14:textFill>
        </w:rPr>
        <w:t>%给予扶持，一次性扶持总额封顶</w:t>
      </w:r>
      <w:r>
        <w:rPr>
          <w:rFonts w:hint="eastAsia" w:ascii="仿宋_GB2312" w:hAnsi="仿宋_GB2312" w:cs="仿宋_GB2312"/>
          <w:color w:val="000000" w:themeColor="text1"/>
          <w:sz w:val="32"/>
          <w:szCs w:val="32"/>
          <w:u w:val="none"/>
          <w14:textFill>
            <w14:solidFill>
              <w14:schemeClr w14:val="tx1"/>
            </w14:solidFill>
          </w14:textFill>
        </w:rPr>
        <w:t>15</w:t>
      </w:r>
      <w:r>
        <w:rPr>
          <w:rFonts w:hint="eastAsia" w:ascii="仿宋_GB2312" w:hAnsi="仿宋_GB2312" w:eastAsia="仿宋_GB2312" w:cs="仿宋_GB2312"/>
          <w:color w:val="000000" w:themeColor="text1"/>
          <w:sz w:val="32"/>
          <w:szCs w:val="32"/>
          <w:u w:val="none"/>
          <w14:textFill>
            <w14:solidFill>
              <w14:schemeClr w14:val="tx1"/>
            </w14:solidFill>
          </w14:textFill>
        </w:rPr>
        <w:t>万元；年度内新购置货车</w:t>
      </w:r>
      <w:r>
        <w:rPr>
          <w:rFonts w:hint="eastAsia" w:ascii="仿宋_GB2312" w:hAnsi="仿宋_GB2312" w:cs="仿宋_GB2312"/>
          <w:color w:val="000000" w:themeColor="text1"/>
          <w:sz w:val="32"/>
          <w:szCs w:val="32"/>
          <w:u w:val="none"/>
          <w14:textFill>
            <w14:solidFill>
              <w14:schemeClr w14:val="tx1"/>
            </w14:solidFill>
          </w14:textFill>
        </w:rPr>
        <w:t>10</w:t>
      </w:r>
      <w:r>
        <w:rPr>
          <w:rFonts w:hint="eastAsia" w:ascii="仿宋_GB2312" w:hAnsi="仿宋_GB2312" w:eastAsia="仿宋_GB2312" w:cs="仿宋_GB2312"/>
          <w:color w:val="000000" w:themeColor="text1"/>
          <w:sz w:val="32"/>
          <w:szCs w:val="32"/>
          <w:u w:val="none"/>
          <w14:textFill>
            <w14:solidFill>
              <w14:schemeClr w14:val="tx1"/>
            </w14:solidFill>
          </w14:textFill>
        </w:rPr>
        <w:t>辆及以上的，按购车费用</w:t>
      </w:r>
      <w:r>
        <w:rPr>
          <w:rFonts w:hint="eastAsia" w:ascii="仿宋_GB2312" w:hAnsi="仿宋_GB2312" w:cs="仿宋_GB2312"/>
          <w:color w:val="000000" w:themeColor="text1"/>
          <w:sz w:val="32"/>
          <w:szCs w:val="32"/>
          <w:u w:val="none"/>
          <w14:textFill>
            <w14:solidFill>
              <w14:schemeClr w14:val="tx1"/>
            </w14:solidFill>
          </w14:textFill>
        </w:rPr>
        <w:t>10</w:t>
      </w:r>
      <w:r>
        <w:rPr>
          <w:rFonts w:hint="eastAsia" w:ascii="仿宋_GB2312" w:hAnsi="仿宋_GB2312" w:eastAsia="仿宋_GB2312" w:cs="仿宋_GB2312"/>
          <w:color w:val="000000" w:themeColor="text1"/>
          <w:sz w:val="32"/>
          <w:szCs w:val="32"/>
          <w:u w:val="none"/>
          <w14:textFill>
            <w14:solidFill>
              <w14:schemeClr w14:val="tx1"/>
            </w14:solidFill>
          </w14:textFill>
        </w:rPr>
        <w:t>%给予扶持，一次性扶持总额封顶</w:t>
      </w:r>
      <w:r>
        <w:rPr>
          <w:rFonts w:hint="eastAsia" w:ascii="仿宋_GB2312" w:hAnsi="仿宋_GB2312" w:cs="仿宋_GB2312"/>
          <w:color w:val="000000" w:themeColor="text1"/>
          <w:sz w:val="32"/>
          <w:szCs w:val="32"/>
          <w:u w:val="none"/>
          <w14:textFill>
            <w14:solidFill>
              <w14:schemeClr w14:val="tx1"/>
            </w14:solidFill>
          </w14:textFill>
        </w:rPr>
        <w:t>20</w:t>
      </w:r>
      <w:r>
        <w:rPr>
          <w:rFonts w:hint="eastAsia" w:ascii="仿宋_GB2312" w:hAnsi="仿宋_GB2312" w:eastAsia="仿宋_GB2312" w:cs="仿宋_GB2312"/>
          <w:color w:val="000000" w:themeColor="text1"/>
          <w:sz w:val="32"/>
          <w:szCs w:val="32"/>
          <w:u w:val="none"/>
          <w14:textFill>
            <w14:solidFill>
              <w14:schemeClr w14:val="tx1"/>
            </w14:solidFill>
          </w14:textFill>
        </w:rPr>
        <w:t>万元；年度内新购置货车</w:t>
      </w:r>
      <w:r>
        <w:rPr>
          <w:rFonts w:hint="eastAsia" w:ascii="仿宋_GB2312" w:hAnsi="仿宋_GB2312" w:cs="仿宋_GB2312"/>
          <w:color w:val="000000" w:themeColor="text1"/>
          <w:sz w:val="32"/>
          <w:szCs w:val="32"/>
          <w:u w:val="none"/>
          <w14:textFill>
            <w14:solidFill>
              <w14:schemeClr w14:val="tx1"/>
            </w14:solidFill>
          </w14:textFill>
        </w:rPr>
        <w:t>15</w:t>
      </w:r>
      <w:r>
        <w:rPr>
          <w:rFonts w:hint="eastAsia" w:ascii="仿宋_GB2312" w:hAnsi="仿宋_GB2312" w:eastAsia="仿宋_GB2312" w:cs="仿宋_GB2312"/>
          <w:color w:val="000000" w:themeColor="text1"/>
          <w:sz w:val="32"/>
          <w:szCs w:val="32"/>
          <w:u w:val="none"/>
          <w14:textFill>
            <w14:solidFill>
              <w14:schemeClr w14:val="tx1"/>
            </w14:solidFill>
          </w14:textFill>
        </w:rPr>
        <w:t>辆及以上的，按购车费</w:t>
      </w:r>
      <w:r>
        <w:rPr>
          <w:rFonts w:hint="eastAsia" w:ascii="仿宋_GB2312" w:hAnsi="仿宋_GB2312" w:cs="仿宋_GB2312"/>
          <w:color w:val="000000" w:themeColor="text1"/>
          <w:sz w:val="32"/>
          <w:szCs w:val="32"/>
          <w:u w:val="none"/>
          <w14:textFill>
            <w14:solidFill>
              <w14:schemeClr w14:val="tx1"/>
            </w14:solidFill>
          </w14:textFill>
        </w:rPr>
        <w:t>10</w:t>
      </w:r>
      <w:r>
        <w:rPr>
          <w:rFonts w:hint="eastAsia" w:ascii="仿宋_GB2312" w:hAnsi="仿宋_GB2312" w:eastAsia="仿宋_GB2312" w:cs="仿宋_GB2312"/>
          <w:color w:val="000000" w:themeColor="text1"/>
          <w:sz w:val="32"/>
          <w:szCs w:val="32"/>
          <w:u w:val="none"/>
          <w14:textFill>
            <w14:solidFill>
              <w14:schemeClr w14:val="tx1"/>
            </w14:solidFill>
          </w14:textFill>
        </w:rPr>
        <w:t>%给予扶持，一次性扶持总额封顶</w:t>
      </w:r>
      <w:r>
        <w:rPr>
          <w:rFonts w:hint="eastAsia" w:ascii="仿宋_GB2312" w:hAnsi="仿宋_GB2312" w:cs="仿宋_GB2312"/>
          <w:color w:val="000000" w:themeColor="text1"/>
          <w:sz w:val="32"/>
          <w:szCs w:val="32"/>
          <w:u w:val="none"/>
          <w14:textFill>
            <w14:solidFill>
              <w14:schemeClr w14:val="tx1"/>
            </w14:solidFill>
          </w14:textFill>
        </w:rPr>
        <w:t>25</w:t>
      </w:r>
      <w:r>
        <w:rPr>
          <w:rFonts w:hint="eastAsia" w:ascii="仿宋_GB2312" w:hAnsi="仿宋_GB2312" w:eastAsia="仿宋_GB2312" w:cs="仿宋_GB2312"/>
          <w:color w:val="000000" w:themeColor="text1"/>
          <w:sz w:val="32"/>
          <w:szCs w:val="32"/>
          <w:u w:val="none"/>
          <w14:textFill>
            <w14:solidFill>
              <w14:schemeClr w14:val="tx1"/>
            </w14:solidFill>
          </w14:textFill>
        </w:rPr>
        <w:t>万元；年度内新购置货车</w:t>
      </w:r>
      <w:r>
        <w:rPr>
          <w:rFonts w:hint="eastAsia" w:ascii="仿宋_GB2312" w:hAnsi="仿宋_GB2312" w:cs="仿宋_GB2312"/>
          <w:color w:val="000000" w:themeColor="text1"/>
          <w:sz w:val="32"/>
          <w:szCs w:val="32"/>
          <w:u w:val="none"/>
          <w14:textFill>
            <w14:solidFill>
              <w14:schemeClr w14:val="tx1"/>
            </w14:solidFill>
          </w14:textFill>
        </w:rPr>
        <w:t>30</w:t>
      </w:r>
      <w:r>
        <w:rPr>
          <w:rFonts w:hint="eastAsia" w:ascii="仿宋_GB2312" w:hAnsi="仿宋_GB2312" w:eastAsia="仿宋_GB2312" w:cs="仿宋_GB2312"/>
          <w:color w:val="000000" w:themeColor="text1"/>
          <w:sz w:val="32"/>
          <w:szCs w:val="32"/>
          <w:u w:val="none"/>
          <w14:textFill>
            <w14:solidFill>
              <w14:schemeClr w14:val="tx1"/>
            </w14:solidFill>
          </w14:textFill>
        </w:rPr>
        <w:t>辆及以上、车辆总数达到</w:t>
      </w:r>
      <w:r>
        <w:rPr>
          <w:rFonts w:hint="eastAsia" w:ascii="仿宋_GB2312" w:hAnsi="仿宋_GB2312" w:cs="仿宋_GB2312"/>
          <w:color w:val="000000" w:themeColor="text1"/>
          <w:sz w:val="32"/>
          <w:szCs w:val="32"/>
          <w:u w:val="none"/>
          <w14:textFill>
            <w14:solidFill>
              <w14:schemeClr w14:val="tx1"/>
            </w14:solidFill>
          </w14:textFill>
        </w:rPr>
        <w:t>60</w:t>
      </w:r>
      <w:r>
        <w:rPr>
          <w:rFonts w:hint="eastAsia" w:ascii="仿宋_GB2312" w:hAnsi="仿宋_GB2312" w:eastAsia="仿宋_GB2312" w:cs="仿宋_GB2312"/>
          <w:color w:val="000000" w:themeColor="text1"/>
          <w:sz w:val="32"/>
          <w:szCs w:val="32"/>
          <w:u w:val="none"/>
          <w14:textFill>
            <w14:solidFill>
              <w14:schemeClr w14:val="tx1"/>
            </w14:solidFill>
          </w14:textFill>
        </w:rPr>
        <w:t>辆的，给予一次性扶持</w:t>
      </w:r>
      <w:r>
        <w:rPr>
          <w:rFonts w:hint="eastAsia" w:ascii="仿宋_GB2312" w:hAnsi="仿宋_GB2312" w:cs="仿宋_GB2312"/>
          <w:color w:val="000000" w:themeColor="text1"/>
          <w:sz w:val="32"/>
          <w:szCs w:val="32"/>
          <w:u w:val="none"/>
          <w14:textFill>
            <w14:solidFill>
              <w14:schemeClr w14:val="tx1"/>
            </w14:solidFill>
          </w14:textFill>
        </w:rPr>
        <w:t>35</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万元；年度内新购置货车 </w:t>
      </w:r>
      <w:r>
        <w:rPr>
          <w:rFonts w:hint="eastAsia" w:ascii="仿宋_GB2312" w:hAnsi="仿宋_GB2312" w:cs="仿宋_GB2312"/>
          <w:color w:val="000000" w:themeColor="text1"/>
          <w:sz w:val="32"/>
          <w:szCs w:val="32"/>
          <w:u w:val="none"/>
          <w14:textFill>
            <w14:solidFill>
              <w14:schemeClr w14:val="tx1"/>
            </w14:solidFill>
          </w14:textFill>
        </w:rPr>
        <w:t>40</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辆及以上、车辆总数达到</w:t>
      </w:r>
      <w:r>
        <w:rPr>
          <w:rFonts w:hint="eastAsia" w:ascii="仿宋_GB2312" w:hAnsi="仿宋_GB2312" w:cs="仿宋_GB2312"/>
          <w:color w:val="000000" w:themeColor="text1"/>
          <w:sz w:val="32"/>
          <w:szCs w:val="32"/>
          <w:u w:val="none"/>
          <w14:textFill>
            <w14:solidFill>
              <w14:schemeClr w14:val="tx1"/>
            </w14:solidFill>
          </w14:textFill>
        </w:rPr>
        <w:t>70</w:t>
      </w:r>
      <w:r>
        <w:rPr>
          <w:rFonts w:hint="eastAsia" w:ascii="仿宋_GB2312" w:hAnsi="仿宋_GB2312" w:eastAsia="仿宋_GB2312" w:cs="仿宋_GB2312"/>
          <w:color w:val="000000" w:themeColor="text1"/>
          <w:sz w:val="32"/>
          <w:szCs w:val="32"/>
          <w:u w:val="none"/>
          <w14:textFill>
            <w14:solidFill>
              <w14:schemeClr w14:val="tx1"/>
            </w14:solidFill>
          </w14:textFill>
        </w:rPr>
        <w:t>辆的，给予一次性扶持</w:t>
      </w:r>
      <w:r>
        <w:rPr>
          <w:rFonts w:hint="eastAsia" w:ascii="仿宋_GB2312" w:hAnsi="仿宋_GB2312" w:cs="仿宋_GB2312"/>
          <w:color w:val="000000" w:themeColor="text1"/>
          <w:sz w:val="32"/>
          <w:szCs w:val="32"/>
          <w:u w:val="none"/>
          <w14:textFill>
            <w14:solidFill>
              <w14:schemeClr w14:val="tx1"/>
            </w14:solidFill>
          </w14:textFill>
        </w:rPr>
        <w:t>40</w:t>
      </w:r>
      <w:r>
        <w:rPr>
          <w:rFonts w:hint="eastAsia" w:ascii="仿宋_GB2312" w:hAnsi="仿宋_GB2312" w:eastAsia="仿宋_GB2312" w:cs="仿宋_GB2312"/>
          <w:color w:val="000000" w:themeColor="text1"/>
          <w:sz w:val="32"/>
          <w:szCs w:val="32"/>
          <w:u w:val="none"/>
          <w14:textFill>
            <w14:solidFill>
              <w14:schemeClr w14:val="tx1"/>
            </w14:solidFill>
          </w14:textFill>
        </w:rPr>
        <w:t>万元；年度内新购置货车</w:t>
      </w:r>
      <w:r>
        <w:rPr>
          <w:rFonts w:hint="eastAsia" w:ascii="仿宋_GB2312" w:hAnsi="仿宋_GB2312" w:cs="仿宋_GB2312"/>
          <w:color w:val="000000" w:themeColor="text1"/>
          <w:sz w:val="32"/>
          <w:szCs w:val="32"/>
          <w:u w:val="none"/>
          <w14:textFill>
            <w14:solidFill>
              <w14:schemeClr w14:val="tx1"/>
            </w14:solidFill>
          </w14:textFill>
        </w:rPr>
        <w:t>50</w:t>
      </w:r>
      <w:r>
        <w:rPr>
          <w:rFonts w:hint="eastAsia" w:ascii="仿宋_GB2312" w:hAnsi="仿宋_GB2312" w:eastAsia="仿宋_GB2312" w:cs="仿宋_GB2312"/>
          <w:color w:val="000000" w:themeColor="text1"/>
          <w:sz w:val="32"/>
          <w:szCs w:val="32"/>
          <w:u w:val="none"/>
          <w14:textFill>
            <w14:solidFill>
              <w14:schemeClr w14:val="tx1"/>
            </w14:solidFill>
          </w14:textFill>
        </w:rPr>
        <w:t>辆及以上、车辆总数达到</w:t>
      </w:r>
      <w:r>
        <w:rPr>
          <w:rFonts w:hint="eastAsia" w:ascii="仿宋_GB2312" w:hAnsi="仿宋_GB2312" w:cs="仿宋_GB2312"/>
          <w:color w:val="000000" w:themeColor="text1"/>
          <w:sz w:val="32"/>
          <w:szCs w:val="32"/>
          <w:u w:val="none"/>
          <w14:textFill>
            <w14:solidFill>
              <w14:schemeClr w14:val="tx1"/>
            </w14:solidFill>
          </w14:textFill>
        </w:rPr>
        <w:t>100</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辆的，给予一次性扶持</w:t>
      </w:r>
      <w:r>
        <w:rPr>
          <w:rFonts w:hint="eastAsia" w:ascii="仿宋_GB2312" w:hAnsi="仿宋_GB2312" w:cs="仿宋_GB2312"/>
          <w:color w:val="000000" w:themeColor="text1"/>
          <w:sz w:val="32"/>
          <w:szCs w:val="32"/>
          <w:u w:val="none"/>
          <w14:textFill>
            <w14:solidFill>
              <w14:schemeClr w14:val="tx1"/>
            </w14:solidFill>
          </w14:textFill>
        </w:rPr>
        <w:t>50</w:t>
      </w:r>
      <w:r>
        <w:rPr>
          <w:rFonts w:hint="eastAsia" w:ascii="仿宋_GB2312" w:hAnsi="仿宋_GB2312" w:eastAsia="仿宋_GB2312" w:cs="仿宋_GB2312"/>
          <w:color w:val="000000" w:themeColor="text1"/>
          <w:sz w:val="32"/>
          <w:szCs w:val="32"/>
          <w:u w:val="none"/>
          <w14:textFill>
            <w14:solidFill>
              <w14:schemeClr w14:val="tx1"/>
            </w14:solidFill>
          </w14:textFill>
        </w:rPr>
        <w:t>万元；（二）对</w:t>
      </w:r>
      <w:r>
        <w:rPr>
          <w:rFonts w:hint="eastAsia" w:ascii="仿宋_GB2312" w:hAnsi="仿宋_GB2312" w:cs="仿宋_GB2312"/>
          <w:color w:val="000000" w:themeColor="text1"/>
          <w:sz w:val="32"/>
          <w:szCs w:val="32"/>
          <w:u w:val="none"/>
          <w14:textFill>
            <w14:solidFill>
              <w14:schemeClr w14:val="tx1"/>
            </w14:solidFill>
          </w14:textFill>
        </w:rPr>
        <w:t>2025</w:t>
      </w:r>
      <w:r>
        <w:rPr>
          <w:rFonts w:hint="eastAsia" w:ascii="仿宋_GB2312" w:hAnsi="仿宋_GB2312" w:eastAsia="仿宋_GB2312" w:cs="仿宋_GB2312"/>
          <w:color w:val="000000" w:themeColor="text1"/>
          <w:sz w:val="32"/>
          <w:szCs w:val="32"/>
          <w:u w:val="none"/>
          <w14:textFill>
            <w14:solidFill>
              <w14:schemeClr w14:val="tx1"/>
            </w14:solidFill>
          </w14:textFill>
        </w:rPr>
        <w:t>年</w:t>
      </w:r>
      <w:r>
        <w:rPr>
          <w:rFonts w:hint="eastAsia" w:ascii="仿宋_GB2312" w:hAnsi="仿宋_GB2312" w:cs="仿宋_GB2312"/>
          <w:color w:val="000000" w:themeColor="text1"/>
          <w:sz w:val="32"/>
          <w:szCs w:val="32"/>
          <w:u w:val="none"/>
          <w14:textFill>
            <w14:solidFill>
              <w14:schemeClr w14:val="tx1"/>
            </w14:solidFill>
          </w14:textFill>
        </w:rPr>
        <w:t>1</w:t>
      </w:r>
      <w:r>
        <w:rPr>
          <w:rFonts w:hint="eastAsia" w:ascii="仿宋_GB2312" w:hAnsi="仿宋_GB2312" w:eastAsia="仿宋_GB2312" w:cs="仿宋_GB2312"/>
          <w:color w:val="000000" w:themeColor="text1"/>
          <w:sz w:val="32"/>
          <w:szCs w:val="32"/>
          <w:u w:val="none"/>
          <w14:textFill>
            <w14:solidFill>
              <w14:schemeClr w14:val="tx1"/>
            </w14:solidFill>
          </w14:textFill>
        </w:rPr>
        <w:t>月</w:t>
      </w:r>
      <w:r>
        <w:rPr>
          <w:rFonts w:hint="eastAsia" w:ascii="仿宋_GB2312" w:hAnsi="仿宋_GB2312" w:cs="仿宋_GB2312"/>
          <w:color w:val="000000" w:themeColor="text1"/>
          <w:sz w:val="32"/>
          <w:szCs w:val="32"/>
          <w:u w:val="none"/>
          <w14:textFill>
            <w14:solidFill>
              <w14:schemeClr w14:val="tx1"/>
            </w14:solidFill>
          </w14:textFill>
        </w:rPr>
        <w:t>1</w:t>
      </w:r>
      <w:r>
        <w:rPr>
          <w:rFonts w:hint="eastAsia" w:ascii="仿宋_GB2312" w:hAnsi="仿宋_GB2312" w:eastAsia="仿宋_GB2312" w:cs="仿宋_GB2312"/>
          <w:color w:val="000000" w:themeColor="text1"/>
          <w:sz w:val="32"/>
          <w:szCs w:val="32"/>
          <w:u w:val="none"/>
          <w14:textFill>
            <w14:solidFill>
              <w14:schemeClr w14:val="tx1"/>
            </w14:solidFill>
          </w14:textFill>
        </w:rPr>
        <w:t>日前已达到规上标准的交通物流企业，货车吨位总数每增长</w:t>
      </w:r>
      <w:r>
        <w:rPr>
          <w:rFonts w:hint="eastAsia" w:ascii="仿宋_GB2312" w:hAnsi="仿宋_GB2312" w:cs="仿宋_GB2312"/>
          <w:color w:val="000000" w:themeColor="text1"/>
          <w:sz w:val="32"/>
          <w:szCs w:val="32"/>
          <w:u w:val="none"/>
          <w14:textFill>
            <w14:solidFill>
              <w14:schemeClr w14:val="tx1"/>
            </w14:solidFill>
          </w14:textFill>
        </w:rPr>
        <w:t>1</w:t>
      </w:r>
      <w:r>
        <w:rPr>
          <w:rFonts w:hint="eastAsia" w:ascii="仿宋_GB2312" w:hAnsi="仿宋_GB2312" w:eastAsia="仿宋_GB2312" w:cs="仿宋_GB2312"/>
          <w:color w:val="000000" w:themeColor="text1"/>
          <w:sz w:val="32"/>
          <w:szCs w:val="32"/>
          <w:u w:val="none"/>
          <w14:textFill>
            <w14:solidFill>
              <w14:schemeClr w14:val="tx1"/>
            </w14:solidFill>
          </w14:textFill>
        </w:rPr>
        <w:t>吨，给予</w:t>
      </w:r>
      <w:r>
        <w:rPr>
          <w:rFonts w:hint="eastAsia" w:ascii="仿宋_GB2312" w:hAnsi="仿宋_GB2312" w:cs="仿宋_GB2312"/>
          <w:color w:val="000000" w:themeColor="text1"/>
          <w:sz w:val="32"/>
          <w:szCs w:val="32"/>
          <w:u w:val="none"/>
          <w14:textFill>
            <w14:solidFill>
              <w14:schemeClr w14:val="tx1"/>
            </w14:solidFill>
          </w14:textFill>
        </w:rPr>
        <w:t>150</w:t>
      </w:r>
      <w:r>
        <w:rPr>
          <w:rFonts w:hint="eastAsia" w:ascii="仿宋_GB2312" w:hAnsi="仿宋_GB2312" w:eastAsia="仿宋_GB2312" w:cs="仿宋_GB2312"/>
          <w:color w:val="000000" w:themeColor="text1"/>
          <w:sz w:val="32"/>
          <w:szCs w:val="32"/>
          <w:u w:val="none"/>
          <w14:textFill>
            <w14:solidFill>
              <w14:schemeClr w14:val="tx1"/>
            </w14:solidFill>
          </w14:textFill>
        </w:rPr>
        <w:t>元扶持，同一企业扶持资金封顶</w:t>
      </w:r>
      <w:r>
        <w:rPr>
          <w:rFonts w:hint="eastAsia" w:ascii="仿宋_GB2312" w:hAnsi="仿宋_GB2312" w:cs="仿宋_GB2312"/>
          <w:color w:val="000000" w:themeColor="text1"/>
          <w:sz w:val="32"/>
          <w:szCs w:val="32"/>
          <w:u w:val="none"/>
          <w14:textFill>
            <w14:solidFill>
              <w14:schemeClr w14:val="tx1"/>
            </w14:solidFill>
          </w14:textFill>
        </w:rPr>
        <w:t>8</w:t>
      </w:r>
      <w:r>
        <w:rPr>
          <w:rFonts w:hint="eastAsia" w:ascii="仿宋_GB2312" w:hAnsi="仿宋_GB2312" w:eastAsia="仿宋_GB2312" w:cs="仿宋_GB2312"/>
          <w:color w:val="000000" w:themeColor="text1"/>
          <w:sz w:val="32"/>
          <w:szCs w:val="32"/>
          <w:u w:val="none"/>
          <w14:textFill>
            <w14:solidFill>
              <w14:schemeClr w14:val="tx1"/>
            </w14:solidFill>
          </w14:textFill>
        </w:rPr>
        <w:t>万元。辖区内交通物流企业互相买卖、转让和联营车辆不予补助。享受奖励的企业和车辆</w:t>
      </w:r>
      <w:r>
        <w:rPr>
          <w:rFonts w:hint="eastAsia" w:ascii="仿宋_GB2312" w:hAnsi="仿宋_GB2312" w:cs="仿宋_GB2312"/>
          <w:color w:val="000000" w:themeColor="text1"/>
          <w:sz w:val="32"/>
          <w:szCs w:val="32"/>
          <w:u w:val="none"/>
          <w14:textFill>
            <w14:solidFill>
              <w14:schemeClr w14:val="tx1"/>
            </w14:solidFill>
          </w14:textFill>
        </w:rPr>
        <w:t>5</w:t>
      </w:r>
      <w:r>
        <w:rPr>
          <w:rFonts w:hint="eastAsia" w:ascii="仿宋_GB2312" w:hAnsi="仿宋_GB2312" w:eastAsia="仿宋_GB2312" w:cs="仿宋_GB2312"/>
          <w:color w:val="000000" w:themeColor="text1"/>
          <w:sz w:val="32"/>
          <w:szCs w:val="32"/>
          <w:u w:val="none"/>
          <w14:textFill>
            <w14:solidFill>
              <w14:schemeClr w14:val="tx1"/>
            </w14:solidFill>
          </w14:textFill>
        </w:rPr>
        <w:t>年内不得迁出我区,否则相关部门有权采取相应措施如数追回其享受优惠政策的补助资金。</w:t>
      </w:r>
    </w:p>
    <w:p>
      <w:pPr>
        <w:spacing w:line="600" w:lineRule="exact"/>
        <w:ind w:firstLine="643"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cs="仿宋_GB2312"/>
          <w:b/>
          <w:bCs/>
          <w:color w:val="000000" w:themeColor="text1"/>
          <w:sz w:val="32"/>
          <w:szCs w:val="32"/>
          <w:u w:val="none"/>
          <w14:textFill>
            <w14:solidFill>
              <w14:schemeClr w14:val="tx1"/>
            </w14:solidFill>
          </w14:textFill>
        </w:rPr>
        <w:t>18</w:t>
      </w:r>
      <w:r>
        <w:rPr>
          <w:rFonts w:hint="eastAsia" w:ascii="仿宋_GB2312" w:hAnsi="仿宋_GB2312" w:eastAsia="仿宋_GB2312" w:cs="仿宋_GB2312"/>
          <w:b/>
          <w:bCs/>
          <w:color w:val="000000" w:themeColor="text1"/>
          <w:sz w:val="32"/>
          <w:szCs w:val="32"/>
          <w:u w:val="none"/>
          <w14:textFill>
            <w14:solidFill>
              <w14:schemeClr w14:val="tx1"/>
            </w14:solidFill>
          </w14:textFill>
        </w:rPr>
        <w:t>.鼓励网络货运平台发展。</w:t>
      </w:r>
      <w:r>
        <w:rPr>
          <w:rFonts w:hint="eastAsia" w:ascii="仿宋_GB2312" w:hAnsi="仿宋_GB2312" w:eastAsia="仿宋_GB2312" w:cs="仿宋_GB2312"/>
          <w:color w:val="000000" w:themeColor="text1"/>
          <w:sz w:val="32"/>
          <w:szCs w:val="32"/>
          <w:u w:val="none"/>
          <w14:textFill>
            <w14:solidFill>
              <w14:schemeClr w14:val="tx1"/>
            </w14:solidFill>
          </w14:textFill>
        </w:rPr>
        <w:t>对2025年营业额达1亿</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元</w:t>
      </w:r>
      <w:r>
        <w:rPr>
          <w:rFonts w:hint="eastAsia" w:ascii="仿宋_GB2312" w:hAnsi="仿宋_GB2312" w:eastAsia="仿宋_GB2312" w:cs="仿宋_GB2312"/>
          <w:color w:val="000000" w:themeColor="text1"/>
          <w:sz w:val="32"/>
          <w:szCs w:val="32"/>
          <w:u w:val="none"/>
          <w14:textFill>
            <w14:solidFill>
              <w14:schemeClr w14:val="tx1"/>
            </w14:solidFill>
          </w14:textFill>
        </w:rPr>
        <w:t>的网络货运平台企业，奖励10万元，营业额每增</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加</w:t>
      </w:r>
      <w:r>
        <w:rPr>
          <w:rFonts w:hint="eastAsia" w:ascii="仿宋_GB2312" w:hAnsi="仿宋_GB2312" w:eastAsia="仿宋_GB2312" w:cs="仿宋_GB2312"/>
          <w:color w:val="000000" w:themeColor="text1"/>
          <w:sz w:val="32"/>
          <w:szCs w:val="32"/>
          <w:u w:val="none"/>
          <w14:textFill>
            <w14:solidFill>
              <w14:schemeClr w14:val="tx1"/>
            </w14:solidFill>
          </w14:textFill>
        </w:rPr>
        <w:t>1亿元</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再</w:t>
      </w:r>
      <w:r>
        <w:rPr>
          <w:rFonts w:hint="eastAsia" w:ascii="仿宋_GB2312" w:hAnsi="仿宋_GB2312" w:eastAsia="仿宋_GB2312" w:cs="仿宋_GB2312"/>
          <w:color w:val="000000" w:themeColor="text1"/>
          <w:sz w:val="32"/>
          <w:szCs w:val="32"/>
          <w:u w:val="none"/>
          <w14:textFill>
            <w14:solidFill>
              <w14:schemeClr w14:val="tx1"/>
            </w14:solidFill>
          </w14:textFill>
        </w:rPr>
        <w:t>奖励10万元，封顶奖励100万元。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Times New Roman" w:eastAsia="楷体_GB2312" w:cs="Times New Roman"/>
          <w:b w:val="0"/>
          <w:bCs w:val="0"/>
          <w:color w:val="000000" w:themeColor="text1"/>
          <w:sz w:val="32"/>
          <w:szCs w:val="32"/>
          <w:highlight w:val="none"/>
          <w:u w:val="none"/>
          <w:lang w:val="en-US" w:eastAsia="zh-CN"/>
          <w14:textFill>
            <w14:solidFill>
              <w14:schemeClr w14:val="tx1"/>
            </w14:solidFill>
          </w14:textFill>
        </w:rPr>
      </w:pPr>
      <w:r>
        <w:rPr>
          <w:rFonts w:hint="eastAsia" w:ascii="楷体_GB2312" w:hAnsi="Times New Roman" w:eastAsia="楷体_GB2312" w:cs="Times New Roman"/>
          <w:b w:val="0"/>
          <w:bCs w:val="0"/>
          <w:color w:val="000000" w:themeColor="text1"/>
          <w:sz w:val="32"/>
          <w:szCs w:val="32"/>
          <w:highlight w:val="none"/>
          <w:u w:val="none"/>
          <w:lang w:val="en-US" w:eastAsia="zh-CN"/>
          <w14:textFill>
            <w14:solidFill>
              <w14:schemeClr w14:val="tx1"/>
            </w14:solidFill>
          </w14:textFill>
        </w:rPr>
        <w:t>牵头单位：区交通运输局。</w:t>
      </w:r>
    </w:p>
    <w:p>
      <w:pPr>
        <w:keepNext w:val="0"/>
        <w:keepLines w:val="0"/>
        <w:pageBreakBefore w:val="0"/>
        <w:widowControl w:val="0"/>
        <w:kinsoku/>
        <w:wordWrap/>
        <w:overflowPunct/>
        <w:topLinePunct w:val="0"/>
        <w:autoSpaceDE/>
        <w:bidi w:val="0"/>
        <w:adjustRightInd/>
        <w:snapToGrid/>
        <w:spacing w:before="0" w:after="0" w:line="600" w:lineRule="exact"/>
        <w:ind w:left="0" w:leftChars="0" w:right="0" w:firstLine="640" w:firstLineChars="200"/>
        <w:jc w:val="both"/>
        <w:textAlignment w:val="auto"/>
        <w:outlineLvl w:val="9"/>
        <w:rPr>
          <w:rFonts w:hint="eastAsia" w:ascii="黑体" w:hAnsi="黑体" w:eastAsia="黑体"/>
          <w:color w:val="000000" w:themeColor="text1"/>
          <w:sz w:val="32"/>
          <w:szCs w:val="32"/>
          <w:highlight w:val="none"/>
          <w:u w:val="none"/>
          <w:lang w:val="en-US" w:eastAsia="zh-CN"/>
          <w14:textFill>
            <w14:solidFill>
              <w14:schemeClr w14:val="tx1"/>
            </w14:solidFill>
          </w14:textFill>
        </w:rPr>
      </w:pPr>
      <w:r>
        <w:rPr>
          <w:rFonts w:hint="eastAsia" w:ascii="黑体" w:hAnsi="黑体" w:eastAsia="黑体"/>
          <w:color w:val="000000" w:themeColor="text1"/>
          <w:sz w:val="32"/>
          <w:szCs w:val="32"/>
          <w:highlight w:val="none"/>
          <w:u w:val="none"/>
          <w:lang w:val="en-US" w:eastAsia="zh-CN"/>
          <w14:textFill>
            <w14:solidFill>
              <w14:schemeClr w14:val="tx1"/>
            </w14:solidFill>
          </w14:textFill>
        </w:rPr>
        <w:t>五、鼓励发展金融服务业</w:t>
      </w:r>
    </w:p>
    <w:p>
      <w:pPr>
        <w:keepNext w:val="0"/>
        <w:keepLines w:val="0"/>
        <w:pageBreakBefore w:val="0"/>
        <w:widowControl w:val="0"/>
        <w:kinsoku/>
        <w:wordWrap/>
        <w:overflowPunct/>
        <w:topLinePunct w:val="0"/>
        <w:autoSpaceDE/>
        <w:bidi w:val="0"/>
        <w:adjustRightInd/>
        <w:snapToGrid/>
        <w:spacing w:before="0" w:after="0" w:line="600" w:lineRule="exact"/>
        <w:ind w:left="0" w:leftChars="0" w:right="0" w:firstLine="643" w:firstLineChars="200"/>
        <w:jc w:val="both"/>
        <w:textAlignment w:val="auto"/>
        <w:outlineLvl w:val="9"/>
        <w:rPr>
          <w:rFonts w:hint="eastAsia" w:ascii="仿宋_GB2312" w:hAnsi="仿宋" w:eastAsia="仿宋_GB2312" w:cs="仿宋"/>
          <w:color w:val="000000" w:themeColor="text1"/>
          <w:kern w:val="2"/>
          <w:sz w:val="32"/>
          <w:szCs w:val="32"/>
          <w:highlight w:val="none"/>
          <w:u w:val="none"/>
          <w:lang w:val="en-US" w:eastAsia="zh-CN" w:bidi="ar-SA"/>
          <w14:textFill>
            <w14:solidFill>
              <w14:schemeClr w14:val="tx1"/>
            </w14:solidFill>
          </w14:textFill>
        </w:rPr>
      </w:pPr>
      <w:r>
        <w:rPr>
          <w:rFonts w:hint="eastAsia" w:ascii="仿宋_GB2312" w:hAnsi="Times New Roman" w:eastAsia="仿宋_GB2312" w:cs="Times New Roman"/>
          <w:b/>
          <w:bCs/>
          <w:color w:val="000000" w:themeColor="text1"/>
          <w:kern w:val="2"/>
          <w:sz w:val="32"/>
          <w:szCs w:val="32"/>
          <w:highlight w:val="none"/>
          <w:u w:val="none"/>
          <w:lang w:val="en-US" w:eastAsia="zh-CN" w:bidi="ar-SA"/>
          <w14:textFill>
            <w14:solidFill>
              <w14:schemeClr w14:val="tx1"/>
            </w14:solidFill>
          </w14:textFill>
        </w:rPr>
        <w:t>19.</w:t>
      </w:r>
      <w:r>
        <w:rPr>
          <w:rFonts w:hint="default" w:ascii="仿宋_GB2312" w:hAnsi="Times New Roman" w:eastAsia="仿宋_GB2312" w:cs="Times New Roman"/>
          <w:b/>
          <w:bCs/>
          <w:color w:val="000000" w:themeColor="text1"/>
          <w:kern w:val="2"/>
          <w:sz w:val="32"/>
          <w:szCs w:val="32"/>
          <w:highlight w:val="none"/>
          <w:u w:val="none"/>
          <w:lang w:val="en-US" w:eastAsia="zh-CN" w:bidi="ar-SA"/>
          <w14:textFill>
            <w14:solidFill>
              <w14:schemeClr w14:val="tx1"/>
            </w14:solidFill>
          </w14:textFill>
        </w:rPr>
        <w:t>鼓励金融服务业机构发展</w:t>
      </w:r>
      <w:r>
        <w:rPr>
          <w:rFonts w:hint="eastAsia" w:ascii="仿宋_GB2312" w:hAnsi="Times New Roman" w:eastAsia="仿宋_GB2312" w:cs="Times New Roman"/>
          <w:b/>
          <w:bCs/>
          <w:color w:val="000000" w:themeColor="text1"/>
          <w:kern w:val="2"/>
          <w:sz w:val="32"/>
          <w:szCs w:val="32"/>
          <w:highlight w:val="none"/>
          <w:u w:val="none"/>
          <w:lang w:val="en-US" w:eastAsia="zh-CN" w:bidi="ar-SA"/>
          <w14:textFill>
            <w14:solidFill>
              <w14:schemeClr w14:val="tx1"/>
            </w14:solidFill>
          </w14:textFill>
        </w:rPr>
        <w:t>。</w:t>
      </w:r>
      <w:r>
        <w:rPr>
          <w:rFonts w:hint="eastAsia" w:ascii="仿宋_GB2312" w:hAnsi="仿宋" w:eastAsia="仿宋_GB2312" w:cs="仿宋"/>
          <w:color w:val="000000" w:themeColor="text1"/>
          <w:kern w:val="2"/>
          <w:sz w:val="32"/>
          <w:szCs w:val="32"/>
          <w:highlight w:val="none"/>
          <w:u w:val="none"/>
          <w:lang w:val="en-US" w:eastAsia="zh-CN" w:bidi="ar-SA"/>
          <w14:textFill>
            <w14:solidFill>
              <w14:schemeClr w14:val="tx1"/>
            </w14:solidFill>
          </w14:textFill>
        </w:rPr>
        <w:t>鼓励对新入驻银行业市级分支机构、保险业市级公司、证券业市级公司一次性奖励50万元；对现有金融机构在三元区新设立的支行、支公司，一次性奖励5万元。</w:t>
      </w:r>
    </w:p>
    <w:p>
      <w:pPr>
        <w:keepNext w:val="0"/>
        <w:keepLines w:val="0"/>
        <w:pageBreakBefore w:val="0"/>
        <w:widowControl w:val="0"/>
        <w:kinsoku/>
        <w:wordWrap/>
        <w:overflowPunct/>
        <w:topLinePunct w:val="0"/>
        <w:autoSpaceDE/>
        <w:bidi w:val="0"/>
        <w:adjustRightInd/>
        <w:snapToGrid/>
        <w:spacing w:before="0" w:after="0" w:line="600" w:lineRule="exact"/>
        <w:ind w:left="0" w:leftChars="0" w:right="0" w:firstLine="640" w:firstLineChars="200"/>
        <w:jc w:val="both"/>
        <w:textAlignment w:val="auto"/>
        <w:outlineLvl w:val="9"/>
        <w:rPr>
          <w:rFonts w:hint="eastAsia" w:ascii="仿宋_GB2312" w:hAnsi="仿宋" w:eastAsia="仿宋_GB2312" w:cs="仿宋"/>
          <w:color w:val="000000" w:themeColor="text1"/>
          <w:kern w:val="2"/>
          <w:sz w:val="32"/>
          <w:szCs w:val="32"/>
          <w:highlight w:val="none"/>
          <w:u w:val="none"/>
          <w:lang w:val="en-US" w:eastAsia="zh-CN" w:bidi="ar-SA"/>
          <w14:textFill>
            <w14:solidFill>
              <w14:schemeClr w14:val="tx1"/>
            </w14:solidFill>
          </w14:textFill>
        </w:rPr>
      </w:pPr>
      <w:r>
        <w:rPr>
          <w:rFonts w:hint="eastAsia" w:ascii="仿宋_GB2312" w:hAnsi="仿宋" w:eastAsia="仿宋_GB2312" w:cs="仿宋"/>
          <w:color w:val="000000" w:themeColor="text1"/>
          <w:kern w:val="2"/>
          <w:sz w:val="32"/>
          <w:szCs w:val="32"/>
          <w:highlight w:val="none"/>
          <w:u w:val="none"/>
          <w:lang w:val="en-US" w:eastAsia="zh-CN" w:bidi="ar-SA"/>
          <w14:textFill>
            <w14:solidFill>
              <w14:schemeClr w14:val="tx1"/>
            </w14:solidFill>
          </w14:textFill>
        </w:rPr>
        <w:t>牵头单位：区国资办。</w:t>
      </w:r>
    </w:p>
    <w:p>
      <w:pPr>
        <w:keepNext w:val="0"/>
        <w:keepLines w:val="0"/>
        <w:pageBreakBefore w:val="0"/>
        <w:widowControl w:val="0"/>
        <w:kinsoku/>
        <w:wordWrap/>
        <w:overflowPunct/>
        <w:topLinePunct w:val="0"/>
        <w:autoSpaceDE/>
        <w:bidi w:val="0"/>
        <w:adjustRightInd/>
        <w:snapToGrid/>
        <w:spacing w:before="0" w:after="0" w:line="600" w:lineRule="exact"/>
        <w:ind w:left="0" w:leftChars="0" w:right="0" w:firstLine="640" w:firstLineChars="200"/>
        <w:jc w:val="both"/>
        <w:textAlignment w:val="auto"/>
        <w:outlineLvl w:val="9"/>
        <w:rPr>
          <w:rFonts w:hint="eastAsia" w:ascii="黑体" w:hAnsi="黑体" w:eastAsia="黑体"/>
          <w:color w:val="000000" w:themeColor="text1"/>
          <w:sz w:val="32"/>
          <w:szCs w:val="32"/>
          <w:highlight w:val="none"/>
          <w:u w:val="none"/>
          <w:lang w:val="en-US" w:eastAsia="zh-CN"/>
          <w14:textFill>
            <w14:solidFill>
              <w14:schemeClr w14:val="tx1"/>
            </w14:solidFill>
          </w14:textFill>
        </w:rPr>
      </w:pPr>
      <w:r>
        <w:rPr>
          <w:rFonts w:hint="eastAsia" w:ascii="黑体" w:hAnsi="黑体" w:eastAsia="黑体"/>
          <w:color w:val="000000" w:themeColor="text1"/>
          <w:sz w:val="32"/>
          <w:szCs w:val="32"/>
          <w:highlight w:val="none"/>
          <w:u w:val="none"/>
          <w:lang w:val="en-US" w:eastAsia="zh-CN"/>
          <w14:textFill>
            <w14:solidFill>
              <w14:schemeClr w14:val="tx1"/>
            </w14:solidFill>
          </w14:textFill>
        </w:rPr>
        <w:t>六、鼓励楼宇经济发展</w:t>
      </w:r>
    </w:p>
    <w:p>
      <w:pPr>
        <w:keepNext w:val="0"/>
        <w:keepLines w:val="0"/>
        <w:pageBreakBefore w:val="0"/>
        <w:widowControl w:val="0"/>
        <w:numPr>
          <w:ilvl w:val="0"/>
          <w:numId w:val="0"/>
        </w:numPr>
        <w:kinsoku/>
        <w:wordWrap/>
        <w:overflowPunct/>
        <w:topLinePunct w:val="0"/>
        <w:autoSpaceDE/>
        <w:bidi w:val="0"/>
        <w:adjustRightInd/>
        <w:snapToGrid/>
        <w:spacing w:line="600" w:lineRule="exact"/>
        <w:ind w:firstLine="643" w:firstLineChars="200"/>
        <w:textAlignment w:val="auto"/>
        <w:rPr>
          <w:rFonts w:hint="eastAsia" w:ascii="仿宋_GB2312" w:hAnsi="仿宋" w:eastAsia="仿宋_GB2312" w:cs="仿宋"/>
          <w:strike w:val="0"/>
          <w:dstrike w:val="0"/>
          <w:color w:val="000000" w:themeColor="text1"/>
          <w:kern w:val="2"/>
          <w:sz w:val="32"/>
          <w:szCs w:val="32"/>
          <w:highlight w:val="none"/>
          <w:u w:val="none"/>
          <w:lang w:val="en-US" w:eastAsia="zh-CN" w:bidi="ar-SA"/>
          <w14:textFill>
            <w14:solidFill>
              <w14:schemeClr w14:val="tx1"/>
            </w14:solidFill>
          </w14:textFill>
        </w:rPr>
      </w:pPr>
      <w:r>
        <w:rPr>
          <w:rFonts w:hint="eastAsia" w:ascii="仿宋_GB2312" w:hAnsi="Times New Roman" w:eastAsia="仿宋_GB2312" w:cs="Times New Roman"/>
          <w:b/>
          <w:bCs/>
          <w:color w:val="000000" w:themeColor="text1"/>
          <w:kern w:val="2"/>
          <w:sz w:val="32"/>
          <w:szCs w:val="32"/>
          <w:highlight w:val="none"/>
          <w:u w:val="none"/>
          <w:lang w:val="en-US" w:eastAsia="zh-CN" w:bidi="ar-SA"/>
          <w14:textFill>
            <w14:solidFill>
              <w14:schemeClr w14:val="tx1"/>
            </w14:solidFill>
          </w14:textFill>
        </w:rPr>
        <w:t>20.</w:t>
      </w:r>
      <w:r>
        <w:rPr>
          <w:rFonts w:hint="default" w:ascii="仿宋_GB2312" w:hAnsi="Times New Roman" w:eastAsia="仿宋_GB2312" w:cs="Times New Roman"/>
          <w:b/>
          <w:bCs/>
          <w:color w:val="000000" w:themeColor="text1"/>
          <w:kern w:val="2"/>
          <w:sz w:val="32"/>
          <w:szCs w:val="32"/>
          <w:highlight w:val="none"/>
          <w:u w:val="none"/>
          <w:lang w:val="en-US" w:eastAsia="zh-CN" w:bidi="ar-SA"/>
          <w14:textFill>
            <w14:solidFill>
              <w14:schemeClr w14:val="tx1"/>
            </w14:solidFill>
          </w14:textFill>
        </w:rPr>
        <w:t>鼓励楼宇产业规模发展</w:t>
      </w:r>
      <w:r>
        <w:rPr>
          <w:rFonts w:hint="eastAsia" w:ascii="仿宋_GB2312" w:hAnsi="Times New Roman" w:eastAsia="仿宋_GB2312" w:cs="Times New Roman"/>
          <w:b/>
          <w:bCs/>
          <w:color w:val="000000" w:themeColor="text1"/>
          <w:kern w:val="2"/>
          <w:sz w:val="32"/>
          <w:szCs w:val="32"/>
          <w:highlight w:val="none"/>
          <w:u w:val="none"/>
          <w:lang w:val="en-US" w:eastAsia="zh-CN" w:bidi="ar-SA"/>
          <w14:textFill>
            <w14:solidFill>
              <w14:schemeClr w14:val="tx1"/>
            </w14:solidFill>
          </w14:textFill>
        </w:rPr>
        <w:t>。</w:t>
      </w:r>
      <w:r>
        <w:rPr>
          <w:rFonts w:hint="eastAsia" w:ascii="仿宋_GB2312" w:hAnsi="仿宋" w:eastAsia="仿宋_GB2312" w:cs="仿宋"/>
          <w:color w:val="000000" w:themeColor="text1"/>
          <w:kern w:val="2"/>
          <w:sz w:val="32"/>
          <w:szCs w:val="32"/>
          <w:highlight w:val="none"/>
          <w:u w:val="none"/>
          <w:lang w:val="en-US" w:eastAsia="zh-CN" w:bidi="ar-SA"/>
          <w14:textFill>
            <w14:solidFill>
              <w14:schemeClr w14:val="tx1"/>
            </w14:solidFill>
          </w14:textFill>
        </w:rPr>
        <w:t>鼓励新建楼宇业主自持产权，统一开发运营。面积在</w:t>
      </w:r>
      <w:r>
        <w:rPr>
          <w:rFonts w:hint="eastAsia" w:ascii="仿宋_GB2312" w:hAnsi="仿宋" w:eastAsia="宋体" w:cs="仿宋"/>
          <w:color w:val="000000" w:themeColor="text1"/>
          <w:kern w:val="2"/>
          <w:sz w:val="32"/>
          <w:szCs w:val="32"/>
          <w:highlight w:val="none"/>
          <w:u w:val="none"/>
          <w:lang w:val="en-US" w:eastAsia="zh-CN" w:bidi="ar-SA"/>
          <w14:textFill>
            <w14:solidFill>
              <w14:schemeClr w14:val="tx1"/>
            </w14:solidFill>
          </w14:textFill>
        </w:rPr>
        <w:t>1</w:t>
      </w:r>
      <w:r>
        <w:rPr>
          <w:rFonts w:hint="eastAsia" w:ascii="仿宋_GB2312" w:hAnsi="仿宋" w:eastAsia="仿宋_GB2312" w:cs="仿宋"/>
          <w:color w:val="000000" w:themeColor="text1"/>
          <w:kern w:val="2"/>
          <w:sz w:val="32"/>
          <w:szCs w:val="32"/>
          <w:highlight w:val="none"/>
          <w:u w:val="none"/>
          <w:lang w:val="en-US" w:eastAsia="zh-CN" w:bidi="ar-SA"/>
          <w14:textFill>
            <w14:solidFill>
              <w14:schemeClr w14:val="tx1"/>
            </w14:solidFill>
          </w14:textFill>
        </w:rPr>
        <w:t>万平方米（含）以上的投入经营三年以上的楼宇，楼宇运营管理单位保持产权自持比例</w:t>
      </w:r>
      <w:r>
        <w:rPr>
          <w:rFonts w:hint="eastAsia" w:ascii="仿宋_GB2312" w:hAnsi="仿宋" w:eastAsia="宋体" w:cs="仿宋"/>
          <w:color w:val="000000" w:themeColor="text1"/>
          <w:kern w:val="2"/>
          <w:sz w:val="32"/>
          <w:szCs w:val="32"/>
          <w:highlight w:val="none"/>
          <w:u w:val="none"/>
          <w:lang w:val="en-US" w:eastAsia="zh-CN" w:bidi="ar-SA"/>
          <w14:textFill>
            <w14:solidFill>
              <w14:schemeClr w14:val="tx1"/>
            </w14:solidFill>
          </w14:textFill>
        </w:rPr>
        <w:t>70</w:t>
      </w:r>
      <w:r>
        <w:rPr>
          <w:rFonts w:hint="eastAsia" w:ascii="仿宋_GB2312" w:hAnsi="仿宋" w:eastAsia="仿宋_GB2312" w:cs="仿宋"/>
          <w:color w:val="000000" w:themeColor="text1"/>
          <w:kern w:val="2"/>
          <w:sz w:val="32"/>
          <w:szCs w:val="32"/>
          <w:highlight w:val="none"/>
          <w:u w:val="none"/>
          <w:lang w:val="en-US" w:eastAsia="zh-CN" w:bidi="ar-SA"/>
          <w14:textFill>
            <w14:solidFill>
              <w14:schemeClr w14:val="tx1"/>
            </w14:solidFill>
          </w14:textFill>
        </w:rPr>
        <w:t>%（含）以上，属地经营且入驻率达到</w:t>
      </w:r>
      <w:r>
        <w:rPr>
          <w:rFonts w:hint="eastAsia" w:ascii="仿宋_GB2312" w:hAnsi="仿宋" w:eastAsia="宋体" w:cs="仿宋"/>
          <w:color w:val="000000" w:themeColor="text1"/>
          <w:kern w:val="2"/>
          <w:sz w:val="32"/>
          <w:szCs w:val="32"/>
          <w:highlight w:val="none"/>
          <w:u w:val="none"/>
          <w:lang w:val="en-US" w:eastAsia="zh-CN" w:bidi="ar-SA"/>
          <w14:textFill>
            <w14:solidFill>
              <w14:schemeClr w14:val="tx1"/>
            </w14:solidFill>
          </w14:textFill>
        </w:rPr>
        <w:t>80</w:t>
      </w:r>
      <w:r>
        <w:rPr>
          <w:rFonts w:hint="eastAsia" w:ascii="仿宋_GB2312" w:hAnsi="仿宋" w:eastAsia="仿宋_GB2312" w:cs="仿宋"/>
          <w:color w:val="000000" w:themeColor="text1"/>
          <w:kern w:val="2"/>
          <w:sz w:val="32"/>
          <w:szCs w:val="32"/>
          <w:highlight w:val="none"/>
          <w:u w:val="none"/>
          <w:lang w:val="en-US" w:eastAsia="zh-CN" w:bidi="ar-SA"/>
          <w14:textFill>
            <w14:solidFill>
              <w14:schemeClr w14:val="tx1"/>
            </w14:solidFill>
          </w14:textFill>
        </w:rPr>
        <w:t>%，在此基础上，自持比例较上一年度增长</w:t>
      </w:r>
      <w:r>
        <w:rPr>
          <w:rFonts w:hint="eastAsia" w:ascii="仿宋_GB2312" w:hAnsi="仿宋" w:eastAsia="宋体" w:cs="仿宋"/>
          <w:color w:val="000000" w:themeColor="text1"/>
          <w:kern w:val="2"/>
          <w:sz w:val="32"/>
          <w:szCs w:val="32"/>
          <w:highlight w:val="none"/>
          <w:u w:val="none"/>
          <w:lang w:val="en-US" w:eastAsia="zh-CN" w:bidi="ar-SA"/>
          <w14:textFill>
            <w14:solidFill>
              <w14:schemeClr w14:val="tx1"/>
            </w14:solidFill>
          </w14:textFill>
        </w:rPr>
        <w:t>5</w:t>
      </w:r>
      <w:r>
        <w:rPr>
          <w:rFonts w:hint="eastAsia" w:ascii="仿宋_GB2312" w:hAnsi="仿宋" w:eastAsia="仿宋_GB2312" w:cs="仿宋"/>
          <w:color w:val="000000" w:themeColor="text1"/>
          <w:kern w:val="2"/>
          <w:sz w:val="32"/>
          <w:szCs w:val="32"/>
          <w:highlight w:val="none"/>
          <w:u w:val="none"/>
          <w:lang w:val="en-US" w:eastAsia="zh-CN" w:bidi="ar-SA"/>
          <w14:textFill>
            <w14:solidFill>
              <w14:schemeClr w14:val="tx1"/>
            </w14:solidFill>
          </w14:textFill>
        </w:rPr>
        <w:t>%以上，给予楼宇运营管理单位</w:t>
      </w:r>
      <w:r>
        <w:rPr>
          <w:rFonts w:hint="eastAsia" w:ascii="仿宋_GB2312" w:hAnsi="仿宋" w:eastAsia="宋体" w:cs="仿宋"/>
          <w:color w:val="000000" w:themeColor="text1"/>
          <w:kern w:val="2"/>
          <w:sz w:val="32"/>
          <w:szCs w:val="32"/>
          <w:highlight w:val="none"/>
          <w:u w:val="none"/>
          <w:lang w:val="en-US" w:eastAsia="zh-CN" w:bidi="ar-SA"/>
          <w14:textFill>
            <w14:solidFill>
              <w14:schemeClr w14:val="tx1"/>
            </w14:solidFill>
          </w14:textFill>
        </w:rPr>
        <w:t>5</w:t>
      </w:r>
      <w:r>
        <w:rPr>
          <w:rFonts w:hint="eastAsia" w:ascii="仿宋_GB2312" w:hAnsi="仿宋" w:eastAsia="仿宋_GB2312" w:cs="仿宋"/>
          <w:color w:val="000000" w:themeColor="text1"/>
          <w:kern w:val="2"/>
          <w:sz w:val="32"/>
          <w:szCs w:val="32"/>
          <w:highlight w:val="none"/>
          <w:u w:val="none"/>
          <w:lang w:val="en-US" w:eastAsia="zh-CN" w:bidi="ar-SA"/>
          <w14:textFill>
            <w14:solidFill>
              <w14:schemeClr w14:val="tx1"/>
            </w14:solidFill>
          </w14:textFill>
        </w:rPr>
        <w:t>万元的一次性奖励</w:t>
      </w:r>
      <w:r>
        <w:rPr>
          <w:rFonts w:hint="eastAsia" w:ascii="仿宋_GB2312" w:hAnsi="仿宋" w:eastAsia="仿宋_GB2312" w:cs="仿宋"/>
          <w:strike w:val="0"/>
          <w:dstrike w:val="0"/>
          <w:color w:val="000000" w:themeColor="text1"/>
          <w:kern w:val="2"/>
          <w:sz w:val="32"/>
          <w:szCs w:val="32"/>
          <w:highlight w:val="none"/>
          <w:u w:val="none"/>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bidi w:val="0"/>
        <w:adjustRightInd/>
        <w:snapToGrid/>
        <w:spacing w:line="600" w:lineRule="exact"/>
        <w:ind w:firstLine="643" w:firstLineChars="200"/>
        <w:textAlignment w:val="auto"/>
        <w:rPr>
          <w:rFonts w:hint="eastAsia" w:ascii="仿宋_GB2312" w:hAnsi="仿宋" w:eastAsia="仿宋_GB2312" w:cs="仿宋"/>
          <w:strike w:val="0"/>
          <w:dstrike w:val="0"/>
          <w:color w:val="000000" w:themeColor="text1"/>
          <w:kern w:val="2"/>
          <w:sz w:val="32"/>
          <w:szCs w:val="32"/>
          <w:highlight w:val="none"/>
          <w:u w:val="none"/>
          <w:lang w:val="en-US" w:eastAsia="zh-CN" w:bidi="ar-SA"/>
          <w14:textFill>
            <w14:solidFill>
              <w14:schemeClr w14:val="tx1"/>
            </w14:solidFill>
          </w14:textFill>
        </w:rPr>
      </w:pPr>
      <w:r>
        <w:rPr>
          <w:rFonts w:hint="eastAsia" w:ascii="仿宋_GB2312" w:hAnsi="仿宋" w:cs="仿宋"/>
          <w:b/>
          <w:bCs/>
          <w:color w:val="000000" w:themeColor="text1"/>
          <w:sz w:val="32"/>
          <w:szCs w:val="32"/>
          <w:highlight w:val="none"/>
          <w:u w:val="none"/>
          <w:lang w:val="en-US" w:eastAsia="zh-CN"/>
          <w14:textFill>
            <w14:solidFill>
              <w14:schemeClr w14:val="tx1"/>
            </w14:solidFill>
          </w14:textFill>
        </w:rPr>
        <w:t>21</w:t>
      </w:r>
      <w:r>
        <w:rPr>
          <w:rFonts w:hint="eastAsia" w:ascii="仿宋_GB2312" w:hAnsi="仿宋" w:eastAsia="仿宋_GB2312" w:cs="仿宋"/>
          <w:b/>
          <w:bCs/>
          <w:color w:val="000000" w:themeColor="text1"/>
          <w:sz w:val="32"/>
          <w:szCs w:val="32"/>
          <w:highlight w:val="none"/>
          <w:u w:val="none"/>
          <w:lang w:val="en-US" w:eastAsia="zh-CN"/>
          <w14:textFill>
            <w14:solidFill>
              <w14:schemeClr w14:val="tx1"/>
            </w14:solidFill>
          </w14:textFill>
        </w:rPr>
        <w:t>.</w:t>
      </w:r>
      <w:r>
        <w:rPr>
          <w:rFonts w:hint="eastAsia" w:ascii="仿宋_GB2312" w:hAnsi="仿宋" w:eastAsia="仿宋_GB2312" w:cs="仿宋"/>
          <w:b/>
          <w:bCs/>
          <w:color w:val="000000" w:themeColor="text1"/>
          <w:sz w:val="32"/>
          <w:szCs w:val="32"/>
          <w:highlight w:val="none"/>
          <w:u w:val="none"/>
          <w14:textFill>
            <w14:solidFill>
              <w14:schemeClr w14:val="tx1"/>
            </w14:solidFill>
          </w14:textFill>
        </w:rPr>
        <w:t>鼓励楼宇加快招商。</w:t>
      </w:r>
      <w:r>
        <w:rPr>
          <w:rFonts w:hint="eastAsia" w:ascii="仿宋_GB2312" w:hAnsi="仿宋" w:eastAsia="仿宋_GB2312" w:cs="仿宋"/>
          <w:color w:val="000000" w:themeColor="text1"/>
          <w:sz w:val="32"/>
          <w:szCs w:val="32"/>
          <w:highlight w:val="none"/>
          <w:u w:val="none"/>
          <w14:textFill>
            <w14:solidFill>
              <w14:schemeClr w14:val="tx1"/>
            </w14:solidFill>
          </w14:textFill>
        </w:rPr>
        <w:t>支持楼宇强化招商，持续招大引强、招强引优。</w:t>
      </w:r>
      <w:r>
        <w:rPr>
          <w:rFonts w:hint="eastAsia" w:ascii="仿宋_GB2312" w:hAnsi="仿宋" w:eastAsia="仿宋_GB2312" w:cs="仿宋"/>
          <w:strike w:val="0"/>
          <w:dstrike w:val="0"/>
          <w:color w:val="000000" w:themeColor="text1"/>
          <w:sz w:val="32"/>
          <w:szCs w:val="32"/>
          <w:highlight w:val="none"/>
          <w:u w:val="none"/>
          <w:lang w:eastAsia="zh-CN"/>
          <w14:textFill>
            <w14:solidFill>
              <w14:schemeClr w14:val="tx1"/>
            </w14:solidFill>
          </w14:textFill>
        </w:rPr>
        <w:t>鼓励引进跨国公司、大型国企、民企和上市公司区域性、功能性总部，经领导小组认定的总部型企业达</w:t>
      </w:r>
      <w:r>
        <w:rPr>
          <w:rFonts w:hint="eastAsia" w:ascii="仿宋_GB2312" w:hAnsi="仿宋" w:eastAsia="仿宋_GB2312" w:cs="仿宋"/>
          <w:strike w:val="0"/>
          <w:dstrike w:val="0"/>
          <w:color w:val="000000" w:themeColor="text1"/>
          <w:sz w:val="32"/>
          <w:szCs w:val="32"/>
          <w:highlight w:val="none"/>
          <w:u w:val="none"/>
          <w:lang w:val="en-US" w:eastAsia="zh-CN"/>
          <w14:textFill>
            <w14:solidFill>
              <w14:schemeClr w14:val="tx1"/>
            </w14:solidFill>
          </w14:textFill>
        </w:rPr>
        <w:t>3家以上且当年产生经济效益，</w:t>
      </w:r>
      <w:r>
        <w:rPr>
          <w:rFonts w:hint="eastAsia" w:ascii="仿宋_GB2312" w:hAnsi="仿宋" w:eastAsia="仿宋_GB2312" w:cs="仿宋"/>
          <w:color w:val="000000" w:themeColor="text1"/>
          <w:sz w:val="32"/>
          <w:szCs w:val="32"/>
          <w:highlight w:val="none"/>
          <w:u w:val="none"/>
          <w14:textFill>
            <w14:solidFill>
              <w14:schemeClr w14:val="tx1"/>
            </w14:solidFill>
          </w14:textFill>
        </w:rPr>
        <w:t>给予楼宇运营管理单位一次性</w:t>
      </w:r>
      <w:r>
        <w:rPr>
          <w:rFonts w:hint="eastAsia" w:ascii="仿宋_GB2312" w:hAnsi="仿宋" w:eastAsia="宋体" w:cs="仿宋"/>
          <w:color w:val="000000" w:themeColor="text1"/>
          <w:sz w:val="32"/>
          <w:szCs w:val="32"/>
          <w:highlight w:val="none"/>
          <w:u w:val="none"/>
          <w14:textFill>
            <w14:solidFill>
              <w14:schemeClr w14:val="tx1"/>
            </w14:solidFill>
          </w14:textFill>
        </w:rPr>
        <w:t>10</w:t>
      </w:r>
      <w:r>
        <w:rPr>
          <w:rFonts w:hint="eastAsia" w:ascii="仿宋_GB2312" w:hAnsi="仿宋" w:eastAsia="仿宋_GB2312" w:cs="仿宋"/>
          <w:color w:val="000000" w:themeColor="text1"/>
          <w:sz w:val="32"/>
          <w:szCs w:val="32"/>
          <w:highlight w:val="none"/>
          <w:u w:val="none"/>
          <w14:textFill>
            <w14:solidFill>
              <w14:schemeClr w14:val="tx1"/>
            </w14:solidFill>
          </w14:textFill>
        </w:rPr>
        <w:t>万元补助</w:t>
      </w:r>
      <w:r>
        <w:rPr>
          <w:rFonts w:hint="eastAsia" w:ascii="仿宋_GB2312" w:hAnsi="仿宋" w:eastAsia="仿宋_GB2312" w:cs="仿宋"/>
          <w:color w:val="000000" w:themeColor="text1"/>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bidi w:val="0"/>
        <w:adjustRightInd/>
        <w:snapToGrid/>
        <w:spacing w:line="600" w:lineRule="exact"/>
        <w:ind w:firstLine="643" w:firstLineChars="200"/>
        <w:textAlignment w:val="auto"/>
        <w:rPr>
          <w:rFonts w:hint="default"/>
          <w:color w:val="000000" w:themeColor="text1"/>
          <w:u w:val="none"/>
          <w:lang w:val="en-US" w:eastAsia="zh-CN"/>
          <w14:textFill>
            <w14:solidFill>
              <w14:schemeClr w14:val="tx1"/>
            </w14:solidFill>
          </w14:textFill>
        </w:rPr>
      </w:pPr>
      <w:r>
        <w:rPr>
          <w:rFonts w:hint="eastAsia" w:ascii="仿宋_GB2312" w:hAnsi="Times New Roman" w:eastAsia="宋体" w:cs="Times New Roman"/>
          <w:b/>
          <w:bCs/>
          <w:color w:val="000000" w:themeColor="text1"/>
          <w:sz w:val="32"/>
          <w:szCs w:val="32"/>
          <w:highlight w:val="none"/>
          <w:u w:val="none"/>
          <w:lang w:val="en-US" w:eastAsia="zh-CN"/>
          <w14:textFill>
            <w14:solidFill>
              <w14:schemeClr w14:val="tx1"/>
            </w14:solidFill>
          </w14:textFill>
        </w:rPr>
        <w:t>2</w:t>
      </w:r>
      <w:r>
        <w:rPr>
          <w:rFonts w:hint="eastAsia" w:ascii="仿宋_GB2312" w:hAnsi="Times New Roman" w:cs="Times New Roman"/>
          <w:b/>
          <w:bCs/>
          <w:color w:val="000000" w:themeColor="text1"/>
          <w:sz w:val="32"/>
          <w:szCs w:val="32"/>
          <w:highlight w:val="none"/>
          <w:u w:val="none"/>
          <w:lang w:val="en-US" w:eastAsia="zh-CN"/>
          <w14:textFill>
            <w14:solidFill>
              <w14:schemeClr w14:val="tx1"/>
            </w14:solidFill>
          </w14:textFill>
        </w:rPr>
        <w:t>2</w:t>
      </w:r>
      <w:r>
        <w:rPr>
          <w:rFonts w:hint="eastAsia" w:ascii="仿宋_GB2312" w:hAnsi="Times New Roman" w:eastAsia="仿宋_GB2312" w:cs="Times New Roman"/>
          <w:b/>
          <w:bCs/>
          <w:color w:val="000000" w:themeColor="text1"/>
          <w:sz w:val="32"/>
          <w:szCs w:val="32"/>
          <w:highlight w:val="none"/>
          <w:u w:val="none"/>
          <w:lang w:val="en-US" w:eastAsia="zh-CN"/>
          <w14:textFill>
            <w14:solidFill>
              <w14:schemeClr w14:val="tx1"/>
            </w14:solidFill>
          </w14:textFill>
        </w:rPr>
        <w:t>.</w:t>
      </w:r>
      <w:r>
        <w:rPr>
          <w:rFonts w:hint="eastAsia" w:ascii="仿宋_GB2312" w:hAnsi="Times New Roman" w:eastAsia="仿宋_GB2312" w:cs="Times New Roman"/>
          <w:b/>
          <w:bCs/>
          <w:color w:val="000000" w:themeColor="text1"/>
          <w:sz w:val="32"/>
          <w:szCs w:val="32"/>
          <w:highlight w:val="none"/>
          <w:u w:val="none"/>
          <w:lang w:val="en-US"/>
          <w14:textFill>
            <w14:solidFill>
              <w14:schemeClr w14:val="tx1"/>
            </w14:solidFill>
          </w14:textFill>
        </w:rPr>
        <w:t>鼓励打造特色楼宇。</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鼓励楼宇运营管理单位引进软件信息、文化旅游、大数据、总部经济、人工智能、科技研发、新兴金融等产业。对入驻率达</w:t>
      </w:r>
      <w:r>
        <w:rPr>
          <w:rFonts w:hint="eastAsia" w:ascii="仿宋_GB2312" w:eastAsia="宋体" w:cs="Times New Roman"/>
          <w:b w:val="0"/>
          <w:bCs w:val="0"/>
          <w:color w:val="000000" w:themeColor="text1"/>
          <w:sz w:val="32"/>
          <w:szCs w:val="32"/>
          <w:highlight w:val="none"/>
          <w:u w:val="none"/>
          <w:lang w:val="en-US" w:eastAsia="zh-CN"/>
          <w14:textFill>
            <w14:solidFill>
              <w14:schemeClr w14:val="tx1"/>
            </w14:solidFill>
          </w14:textFill>
        </w:rPr>
        <w:t>80</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%及以上、注册率</w:t>
      </w:r>
      <w:r>
        <w:rPr>
          <w:rFonts w:hint="eastAsia" w:ascii="仿宋_GB2312" w:eastAsia="宋体" w:cs="Times New Roman"/>
          <w:b w:val="0"/>
          <w:bCs w:val="0"/>
          <w:color w:val="000000" w:themeColor="text1"/>
          <w:sz w:val="32"/>
          <w:szCs w:val="32"/>
          <w:highlight w:val="none"/>
          <w:u w:val="none"/>
          <w:lang w:val="en-US" w:eastAsia="zh-CN"/>
          <w14:textFill>
            <w14:solidFill>
              <w14:schemeClr w14:val="tx1"/>
            </w14:solidFill>
          </w14:textFill>
        </w:rPr>
        <w:t>85</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%及以上、行业集聚度</w:t>
      </w:r>
      <w:r>
        <w:rPr>
          <w:rFonts w:hint="eastAsia" w:ascii="仿宋_GB2312" w:eastAsia="宋体" w:cs="Times New Roman"/>
          <w:b w:val="0"/>
          <w:bCs w:val="0"/>
          <w:color w:val="000000" w:themeColor="text1"/>
          <w:sz w:val="32"/>
          <w:szCs w:val="32"/>
          <w:highlight w:val="none"/>
          <w:u w:val="none"/>
          <w:lang w:val="en-US" w:eastAsia="zh-CN"/>
          <w14:textFill>
            <w14:solidFill>
              <w14:schemeClr w14:val="tx1"/>
            </w14:solidFill>
          </w14:textFill>
        </w:rPr>
        <w:t>50</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%及以上，给予楼宇运营管理单位</w:t>
      </w:r>
      <w:r>
        <w:rPr>
          <w:rFonts w:hint="eastAsia" w:ascii="仿宋_GB2312" w:eastAsia="宋体" w:cs="Times New Roman"/>
          <w:b w:val="0"/>
          <w:bCs w:val="0"/>
          <w:color w:val="000000" w:themeColor="text1"/>
          <w:sz w:val="32"/>
          <w:szCs w:val="32"/>
          <w:highlight w:val="none"/>
          <w:u w:val="none"/>
          <w:lang w:val="en-US" w:eastAsia="zh-CN"/>
          <w14:textFill>
            <w14:solidFill>
              <w14:schemeClr w14:val="tx1"/>
            </w14:solidFill>
          </w14:textFill>
        </w:rPr>
        <w:t>5</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万元的一次性奖励。</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楷体_GB2312" w:hAnsi="Times New Roman" w:eastAsia="楷体_GB2312" w:cs="Times New Roman"/>
          <w:b w:val="0"/>
          <w:bCs w:val="0"/>
          <w:color w:val="000000" w:themeColor="text1"/>
          <w:sz w:val="32"/>
          <w:szCs w:val="32"/>
          <w:highlight w:val="none"/>
          <w:u w:val="none"/>
          <w:lang w:val="en-US" w:eastAsia="zh-CN"/>
          <w14:textFill>
            <w14:solidFill>
              <w14:schemeClr w14:val="tx1"/>
            </w14:solidFill>
          </w14:textFill>
        </w:rPr>
      </w:pPr>
      <w:r>
        <w:rPr>
          <w:rFonts w:hint="eastAsia" w:ascii="楷体_GB2312" w:hAnsi="Times New Roman" w:eastAsia="楷体_GB2312" w:cs="Times New Roman"/>
          <w:b w:val="0"/>
          <w:bCs w:val="0"/>
          <w:color w:val="000000" w:themeColor="text1"/>
          <w:sz w:val="32"/>
          <w:szCs w:val="32"/>
          <w:highlight w:val="none"/>
          <w:u w:val="none"/>
          <w:lang w:val="en-US" w:eastAsia="zh-CN"/>
          <w14:textFill>
            <w14:solidFill>
              <w14:schemeClr w14:val="tx1"/>
            </w14:solidFill>
          </w14:textFill>
        </w:rPr>
        <w:t>牵头单位：区市场监督管理局。</w:t>
      </w:r>
    </w:p>
    <w:p>
      <w:pPr>
        <w:keepNext w:val="0"/>
        <w:keepLines w:val="0"/>
        <w:pageBreakBefore w:val="0"/>
        <w:widowControl w:val="0"/>
        <w:kinsoku/>
        <w:wordWrap/>
        <w:overflowPunct/>
        <w:topLinePunct w:val="0"/>
        <w:autoSpaceDE/>
        <w:bidi w:val="0"/>
        <w:adjustRightInd/>
        <w:snapToGrid/>
        <w:spacing w:before="0" w:after="0" w:line="600" w:lineRule="exact"/>
        <w:ind w:left="0" w:leftChars="0" w:right="0" w:firstLine="640" w:firstLineChars="200"/>
        <w:jc w:val="both"/>
        <w:textAlignment w:val="auto"/>
        <w:outlineLvl w:val="9"/>
        <w:rPr>
          <w:rFonts w:hint="eastAsia" w:ascii="黑体" w:hAnsi="黑体" w:eastAsia="黑体"/>
          <w:color w:val="000000" w:themeColor="text1"/>
          <w:sz w:val="32"/>
          <w:szCs w:val="32"/>
          <w:highlight w:val="none"/>
          <w:u w:val="none"/>
          <w:lang w:val="en-US" w:eastAsia="zh-CN"/>
          <w14:textFill>
            <w14:solidFill>
              <w14:schemeClr w14:val="tx1"/>
            </w14:solidFill>
          </w14:textFill>
        </w:rPr>
      </w:pPr>
      <w:r>
        <w:rPr>
          <w:rFonts w:hint="eastAsia" w:ascii="黑体" w:hAnsi="黑体" w:eastAsia="黑体"/>
          <w:color w:val="000000" w:themeColor="text1"/>
          <w:sz w:val="32"/>
          <w:szCs w:val="32"/>
          <w:highlight w:val="none"/>
          <w:u w:val="none"/>
          <w:lang w:val="en-US" w:eastAsia="zh-CN"/>
          <w14:textFill>
            <w14:solidFill>
              <w14:schemeClr w14:val="tx1"/>
            </w14:solidFill>
          </w14:textFill>
        </w:rPr>
        <w:t>七、支持数字经济发展</w:t>
      </w:r>
    </w:p>
    <w:p>
      <w:pPr>
        <w:keepNext w:val="0"/>
        <w:keepLines w:val="0"/>
        <w:pageBreakBefore w:val="0"/>
        <w:widowControl w:val="0"/>
        <w:numPr>
          <w:ilvl w:val="0"/>
          <w:numId w:val="0"/>
        </w:numPr>
        <w:kinsoku/>
        <w:wordWrap/>
        <w:overflowPunct/>
        <w:topLinePunct w:val="0"/>
        <w:autoSpaceDE/>
        <w:bidi w:val="0"/>
        <w:adjustRightInd/>
        <w:snapToGrid/>
        <w:spacing w:line="600" w:lineRule="exact"/>
        <w:ind w:firstLine="643" w:firstLineChars="200"/>
        <w:textAlignment w:val="auto"/>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Times New Roman" w:eastAsia="宋体" w:cs="Times New Roman"/>
          <w:b/>
          <w:bCs/>
          <w:color w:val="000000" w:themeColor="text1"/>
          <w:kern w:val="2"/>
          <w:sz w:val="32"/>
          <w:szCs w:val="32"/>
          <w:highlight w:val="none"/>
          <w:u w:val="none"/>
          <w:lang w:val="en-US" w:eastAsia="zh-CN" w:bidi="ar-SA"/>
          <w14:textFill>
            <w14:solidFill>
              <w14:schemeClr w14:val="tx1"/>
            </w14:solidFill>
          </w14:textFill>
        </w:rPr>
        <w:t>2</w:t>
      </w:r>
      <w:r>
        <w:rPr>
          <w:rFonts w:hint="eastAsia" w:ascii="仿宋_GB2312" w:hAnsi="Times New Roman" w:cs="Times New Roman"/>
          <w:b/>
          <w:bCs/>
          <w:color w:val="000000" w:themeColor="text1"/>
          <w:kern w:val="2"/>
          <w:sz w:val="32"/>
          <w:szCs w:val="32"/>
          <w:highlight w:val="none"/>
          <w:u w:val="none"/>
          <w:lang w:val="en-US" w:eastAsia="zh-CN" w:bidi="ar-SA"/>
          <w14:textFill>
            <w14:solidFill>
              <w14:schemeClr w14:val="tx1"/>
            </w14:solidFill>
          </w14:textFill>
        </w:rPr>
        <w:t>3</w:t>
      </w:r>
      <w:r>
        <w:rPr>
          <w:rFonts w:hint="default" w:ascii="仿宋_GB2312" w:hAnsi="Times New Roman" w:eastAsia="仿宋_GB2312" w:cs="Times New Roman"/>
          <w:b/>
          <w:bCs/>
          <w:color w:val="000000" w:themeColor="text1"/>
          <w:kern w:val="2"/>
          <w:sz w:val="32"/>
          <w:szCs w:val="32"/>
          <w:highlight w:val="none"/>
          <w:u w:val="none"/>
          <w:lang w:val="en-US" w:eastAsia="zh-CN" w:bidi="ar-SA"/>
          <w14:textFill>
            <w14:solidFill>
              <w14:schemeClr w14:val="tx1"/>
            </w14:solidFill>
          </w14:textFill>
        </w:rPr>
        <w:t>.</w:t>
      </w:r>
      <w:r>
        <w:rPr>
          <w:rFonts w:hint="eastAsia" w:ascii="仿宋_GB2312" w:eastAsia="仿宋_GB2312" w:cs="Times New Roman"/>
          <w:b/>
          <w:bCs/>
          <w:color w:val="000000" w:themeColor="text1"/>
          <w:sz w:val="32"/>
          <w:szCs w:val="32"/>
          <w:highlight w:val="none"/>
          <w:u w:val="none"/>
          <w:lang w:val="en-US" w:eastAsia="zh-CN"/>
          <w14:textFill>
            <w14:solidFill>
              <w14:schemeClr w14:val="tx1"/>
            </w14:solidFill>
          </w14:textFill>
        </w:rPr>
        <w:t>大力扶持数字经济产业。</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对当年度引进的数字经济企业，当年度销售额达到</w:t>
      </w:r>
      <w:r>
        <w:rPr>
          <w:rFonts w:hint="eastAsia" w:ascii="仿宋_GB2312" w:eastAsia="宋体" w:cs="Times New Roman"/>
          <w:b w:val="0"/>
          <w:bCs w:val="0"/>
          <w:color w:val="000000" w:themeColor="text1"/>
          <w:sz w:val="32"/>
          <w:szCs w:val="32"/>
          <w:highlight w:val="none"/>
          <w:u w:val="none"/>
          <w:lang w:val="en-US" w:eastAsia="zh-CN"/>
          <w14:textFill>
            <w14:solidFill>
              <w14:schemeClr w14:val="tx1"/>
            </w14:solidFill>
          </w14:textFill>
        </w:rPr>
        <w:t>4000</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万元以上未达</w:t>
      </w:r>
      <w:r>
        <w:rPr>
          <w:rFonts w:hint="eastAsia" w:ascii="仿宋_GB2312" w:eastAsia="宋体" w:cs="Times New Roman"/>
          <w:b w:val="0"/>
          <w:bCs w:val="0"/>
          <w:color w:val="000000" w:themeColor="text1"/>
          <w:sz w:val="32"/>
          <w:szCs w:val="32"/>
          <w:highlight w:val="none"/>
          <w:u w:val="none"/>
          <w:lang w:val="en-US" w:eastAsia="zh-CN"/>
          <w14:textFill>
            <w14:solidFill>
              <w14:schemeClr w14:val="tx1"/>
            </w14:solidFill>
          </w14:textFill>
        </w:rPr>
        <w:t>6000</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万元的，在其它奖励的基础上再给予一次性</w:t>
      </w:r>
      <w:r>
        <w:rPr>
          <w:rFonts w:hint="eastAsia" w:ascii="仿宋_GB2312" w:eastAsia="宋体" w:cs="Times New Roman"/>
          <w:b w:val="0"/>
          <w:bCs w:val="0"/>
          <w:color w:val="000000" w:themeColor="text1"/>
          <w:sz w:val="32"/>
          <w:szCs w:val="32"/>
          <w:highlight w:val="none"/>
          <w:u w:val="none"/>
          <w:lang w:val="en-US" w:eastAsia="zh-CN"/>
          <w14:textFill>
            <w14:solidFill>
              <w14:schemeClr w14:val="tx1"/>
            </w14:solidFill>
          </w14:textFill>
        </w:rPr>
        <w:t>3</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万元的奖励；当年度销售额达到</w:t>
      </w:r>
      <w:r>
        <w:rPr>
          <w:rFonts w:hint="eastAsia" w:ascii="仿宋_GB2312" w:eastAsia="宋体" w:cs="Times New Roman"/>
          <w:b w:val="0"/>
          <w:bCs w:val="0"/>
          <w:color w:val="000000" w:themeColor="text1"/>
          <w:sz w:val="32"/>
          <w:szCs w:val="32"/>
          <w:highlight w:val="none"/>
          <w:u w:val="none"/>
          <w:lang w:val="en-US" w:eastAsia="zh-CN"/>
          <w14:textFill>
            <w14:solidFill>
              <w14:schemeClr w14:val="tx1"/>
            </w14:solidFill>
          </w14:textFill>
        </w:rPr>
        <w:t>6000</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万元以上未达亿元的，在其它奖励的基础上再给予一次性奖励</w:t>
      </w:r>
      <w:r>
        <w:rPr>
          <w:rFonts w:hint="eastAsia" w:ascii="仿宋_GB2312" w:eastAsia="宋体" w:cs="Times New Roman"/>
          <w:b w:val="0"/>
          <w:bCs w:val="0"/>
          <w:color w:val="000000" w:themeColor="text1"/>
          <w:sz w:val="32"/>
          <w:szCs w:val="32"/>
          <w:highlight w:val="none"/>
          <w:u w:val="none"/>
          <w:lang w:val="en-US" w:eastAsia="zh-CN"/>
          <w14:textFill>
            <w14:solidFill>
              <w14:schemeClr w14:val="tx1"/>
            </w14:solidFill>
          </w14:textFill>
        </w:rPr>
        <w:t>6</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万元；当年度销售额达到</w:t>
      </w:r>
      <w:r>
        <w:rPr>
          <w:rFonts w:hint="eastAsia" w:ascii="仿宋_GB2312" w:eastAsia="宋体" w:cs="Times New Roman"/>
          <w:b w:val="0"/>
          <w:bCs w:val="0"/>
          <w:color w:val="000000" w:themeColor="text1"/>
          <w:sz w:val="32"/>
          <w:szCs w:val="32"/>
          <w:highlight w:val="none"/>
          <w:u w:val="none"/>
          <w:lang w:val="en-US" w:eastAsia="zh-CN"/>
          <w14:textFill>
            <w14:solidFill>
              <w14:schemeClr w14:val="tx1"/>
            </w14:solidFill>
          </w14:textFill>
        </w:rPr>
        <w:t>1</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亿元以上的，在其它奖励的基础上再给予一次性</w:t>
      </w:r>
      <w:r>
        <w:rPr>
          <w:rFonts w:hint="eastAsia" w:ascii="仿宋_GB2312" w:eastAsia="宋体" w:cs="Times New Roman"/>
          <w:b w:val="0"/>
          <w:bCs w:val="0"/>
          <w:color w:val="000000" w:themeColor="text1"/>
          <w:sz w:val="32"/>
          <w:szCs w:val="32"/>
          <w:highlight w:val="none"/>
          <w:u w:val="none"/>
          <w:lang w:val="en-US" w:eastAsia="zh-CN"/>
          <w14:textFill>
            <w14:solidFill>
              <w14:schemeClr w14:val="tx1"/>
            </w14:solidFill>
          </w14:textFill>
        </w:rPr>
        <w:t>9</w:t>
      </w:r>
      <w:r>
        <w:rPr>
          <w:rFonts w:hint="eastAsia" w:ascii="仿宋_GB2312" w:eastAsia="仿宋_GB2312" w:cs="Times New Roman"/>
          <w:b w:val="0"/>
          <w:bCs w:val="0"/>
          <w:color w:val="000000" w:themeColor="text1"/>
          <w:sz w:val="32"/>
          <w:szCs w:val="32"/>
          <w:highlight w:val="none"/>
          <w:u w:val="none"/>
          <w:lang w:val="en-US" w:eastAsia="zh-CN"/>
          <w14:textFill>
            <w14:solidFill>
              <w14:schemeClr w14:val="tx1"/>
            </w14:solidFill>
          </w14:textFill>
        </w:rPr>
        <w:t>万元的奖励。</w:t>
      </w:r>
    </w:p>
    <w:p>
      <w:pPr>
        <w:keepNext w:val="0"/>
        <w:keepLines w:val="0"/>
        <w:pageBreakBefore w:val="0"/>
        <w:widowControl w:val="0"/>
        <w:numPr>
          <w:ilvl w:val="0"/>
          <w:numId w:val="0"/>
        </w:numPr>
        <w:kinsoku/>
        <w:wordWrap/>
        <w:overflowPunct/>
        <w:topLinePunct w:val="0"/>
        <w:autoSpaceDE/>
        <w:bidi w:val="0"/>
        <w:adjustRightInd/>
        <w:snapToGrid/>
        <w:spacing w:line="600" w:lineRule="exact"/>
        <w:ind w:firstLine="643" w:firstLineChars="200"/>
        <w:textAlignment w:val="auto"/>
        <w:rPr>
          <w:rFonts w:hint="eastAsia" w:ascii="仿宋_GB2312"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pPr>
      <w:r>
        <w:rPr>
          <w:rFonts w:hint="eastAsia" w:ascii="仿宋_GB2312" w:hAnsi="Times New Roman" w:eastAsia="宋体" w:cs="Times New Roman"/>
          <w:b/>
          <w:bCs/>
          <w:color w:val="000000" w:themeColor="text1"/>
          <w:kern w:val="2"/>
          <w:sz w:val="32"/>
          <w:szCs w:val="32"/>
          <w:highlight w:val="none"/>
          <w:u w:val="none"/>
          <w:lang w:val="en-US" w:eastAsia="zh-CN" w:bidi="ar-SA"/>
          <w14:textFill>
            <w14:solidFill>
              <w14:schemeClr w14:val="tx1"/>
            </w14:solidFill>
          </w14:textFill>
        </w:rPr>
        <w:t>2</w:t>
      </w:r>
      <w:r>
        <w:rPr>
          <w:rFonts w:hint="eastAsia" w:ascii="仿宋_GB2312" w:hAnsi="Times New Roman" w:cs="Times New Roman"/>
          <w:b/>
          <w:bCs/>
          <w:color w:val="000000" w:themeColor="text1"/>
          <w:kern w:val="2"/>
          <w:sz w:val="32"/>
          <w:szCs w:val="32"/>
          <w:highlight w:val="none"/>
          <w:u w:val="none"/>
          <w:lang w:val="en-US" w:eastAsia="zh-CN" w:bidi="ar-SA"/>
          <w14:textFill>
            <w14:solidFill>
              <w14:schemeClr w14:val="tx1"/>
            </w14:solidFill>
          </w14:textFill>
        </w:rPr>
        <w:t>4</w:t>
      </w:r>
      <w:r>
        <w:rPr>
          <w:rFonts w:hint="eastAsia" w:ascii="仿宋_GB2312" w:hAnsi="Times New Roman" w:eastAsia="仿宋_GB2312" w:cs="Times New Roman"/>
          <w:b/>
          <w:bCs/>
          <w:color w:val="000000" w:themeColor="text1"/>
          <w:kern w:val="2"/>
          <w:sz w:val="32"/>
          <w:szCs w:val="32"/>
          <w:highlight w:val="none"/>
          <w:u w:val="none"/>
          <w:lang w:val="en-US" w:eastAsia="zh-CN" w:bidi="ar-SA"/>
          <w14:textFill>
            <w14:solidFill>
              <w14:schemeClr w14:val="tx1"/>
            </w14:solidFill>
          </w14:textFill>
        </w:rPr>
        <w:t>.扶持数字经济核心产业创新企业。</w:t>
      </w:r>
      <w:r>
        <w:rPr>
          <w:rFonts w:hint="eastAsia" w:ascii="仿宋_GB2312"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对被省数字办评为数字经济“独角兽”企业的一次性奖励</w:t>
      </w:r>
      <w:r>
        <w:rPr>
          <w:rFonts w:hint="eastAsia" w:ascii="仿宋_GB2312" w:hAnsi="Times New Roman" w:eastAsia="宋体" w:cs="Times New Roman"/>
          <w:color w:val="000000" w:themeColor="text1"/>
          <w:kern w:val="2"/>
          <w:sz w:val="32"/>
          <w:szCs w:val="32"/>
          <w:highlight w:val="none"/>
          <w:u w:val="none"/>
          <w:lang w:val="en-US" w:eastAsia="zh-CN" w:bidi="ar-SA"/>
          <w14:textFill>
            <w14:solidFill>
              <w14:schemeClr w14:val="tx1"/>
            </w14:solidFill>
          </w14:textFill>
        </w:rPr>
        <w:t>10</w:t>
      </w:r>
      <w:r>
        <w:rPr>
          <w:rFonts w:hint="eastAsia" w:ascii="仿宋_GB2312"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万元，评为未来“独角兽”企业的一次性奖励</w:t>
      </w:r>
      <w:r>
        <w:rPr>
          <w:rFonts w:hint="eastAsia" w:ascii="仿宋_GB2312" w:hAnsi="Times New Roman" w:eastAsia="宋体" w:cs="Times New Roman"/>
          <w:color w:val="000000" w:themeColor="text1"/>
          <w:kern w:val="2"/>
          <w:sz w:val="32"/>
          <w:szCs w:val="32"/>
          <w:highlight w:val="none"/>
          <w:u w:val="none"/>
          <w:lang w:val="en-US" w:eastAsia="zh-CN" w:bidi="ar-SA"/>
          <w14:textFill>
            <w14:solidFill>
              <w14:schemeClr w14:val="tx1"/>
            </w14:solidFill>
          </w14:textFill>
        </w:rPr>
        <w:t>5</w:t>
      </w:r>
      <w:r>
        <w:rPr>
          <w:rFonts w:hint="eastAsia" w:ascii="仿宋_GB2312"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万元，评为“瞪羚”企业的一次性奖励</w:t>
      </w:r>
      <w:r>
        <w:rPr>
          <w:rFonts w:hint="eastAsia" w:ascii="仿宋_GB2312" w:hAnsi="Times New Roman" w:eastAsia="宋体" w:cs="Times New Roman"/>
          <w:color w:val="000000" w:themeColor="text1"/>
          <w:kern w:val="2"/>
          <w:sz w:val="32"/>
          <w:szCs w:val="32"/>
          <w:highlight w:val="none"/>
          <w:u w:val="none"/>
          <w:lang w:val="en-US" w:eastAsia="zh-CN" w:bidi="ar-SA"/>
          <w14:textFill>
            <w14:solidFill>
              <w14:schemeClr w14:val="tx1"/>
            </w14:solidFill>
          </w14:textFill>
        </w:rPr>
        <w:t>2</w:t>
      </w:r>
      <w:r>
        <w:rPr>
          <w:rFonts w:hint="eastAsia" w:ascii="仿宋_GB2312"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万元。鼓励获得奖励的企业将奖励金用于奖励核心团队成员。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Times New Roman" w:eastAsia="楷体_GB2312" w:cs="Times New Roman"/>
          <w:b w:val="0"/>
          <w:bCs w:val="0"/>
          <w:color w:val="000000" w:themeColor="text1"/>
          <w:sz w:val="32"/>
          <w:szCs w:val="32"/>
          <w:highlight w:val="none"/>
          <w:u w:val="none"/>
          <w:lang w:val="en-US" w:eastAsia="zh-CN"/>
          <w14:textFill>
            <w14:solidFill>
              <w14:schemeClr w14:val="tx1"/>
            </w14:solidFill>
          </w14:textFill>
        </w:rPr>
      </w:pPr>
      <w:r>
        <w:rPr>
          <w:rFonts w:hint="eastAsia" w:ascii="楷体_GB2312" w:hAnsi="Times New Roman" w:eastAsia="楷体_GB2312" w:cs="Times New Roman"/>
          <w:b w:val="0"/>
          <w:bCs w:val="0"/>
          <w:color w:val="000000" w:themeColor="text1"/>
          <w:sz w:val="32"/>
          <w:szCs w:val="32"/>
          <w:highlight w:val="none"/>
          <w:u w:val="none"/>
          <w:lang w:val="en-US" w:eastAsia="zh-CN"/>
          <w14:textFill>
            <w14:solidFill>
              <w14:schemeClr w14:val="tx1"/>
            </w14:solidFill>
          </w14:textFill>
        </w:rPr>
        <w:t>牵头单位：区发改局。</w:t>
      </w:r>
    </w:p>
    <w:p>
      <w:pPr>
        <w:keepNext w:val="0"/>
        <w:keepLines w:val="0"/>
        <w:pageBreakBefore w:val="0"/>
        <w:widowControl w:val="0"/>
        <w:numPr>
          <w:ilvl w:val="0"/>
          <w:numId w:val="0"/>
        </w:numPr>
        <w:kinsoku/>
        <w:wordWrap/>
        <w:overflowPunct/>
        <w:topLinePunct w:val="0"/>
        <w:autoSpaceDE/>
        <w:bidi w:val="0"/>
        <w:adjustRightInd/>
        <w:snapToGrid/>
        <w:spacing w:line="600" w:lineRule="exact"/>
        <w:ind w:firstLine="643" w:firstLineChars="200"/>
        <w:textAlignment w:val="auto"/>
        <w:rPr>
          <w:rFonts w:hint="eastAsia" w:ascii="仿宋_GB2312"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pPr>
      <w:r>
        <w:rPr>
          <w:rFonts w:hint="eastAsia" w:ascii="仿宋_GB2312" w:hAnsi="Times New Roman" w:eastAsia="宋体" w:cs="Times New Roman"/>
          <w:b/>
          <w:bCs/>
          <w:color w:val="000000" w:themeColor="text1"/>
          <w:kern w:val="2"/>
          <w:sz w:val="32"/>
          <w:szCs w:val="32"/>
          <w:highlight w:val="none"/>
          <w:u w:val="none"/>
          <w:lang w:val="en-US" w:eastAsia="zh-CN" w:bidi="ar-SA"/>
          <w14:textFill>
            <w14:solidFill>
              <w14:schemeClr w14:val="tx1"/>
            </w14:solidFill>
          </w14:textFill>
        </w:rPr>
        <w:t>2</w:t>
      </w:r>
      <w:r>
        <w:rPr>
          <w:rFonts w:hint="eastAsia" w:ascii="仿宋_GB2312" w:hAnsi="Times New Roman" w:cs="Times New Roman"/>
          <w:b/>
          <w:bCs/>
          <w:color w:val="000000" w:themeColor="text1"/>
          <w:kern w:val="2"/>
          <w:sz w:val="32"/>
          <w:szCs w:val="32"/>
          <w:highlight w:val="none"/>
          <w:u w:val="none"/>
          <w:lang w:val="en-US" w:eastAsia="zh-CN" w:bidi="ar-SA"/>
          <w14:textFill>
            <w14:solidFill>
              <w14:schemeClr w14:val="tx1"/>
            </w14:solidFill>
          </w14:textFill>
        </w:rPr>
        <w:t>5</w:t>
      </w:r>
      <w:r>
        <w:rPr>
          <w:rFonts w:hint="eastAsia" w:ascii="仿宋_GB2312" w:hAnsi="Times New Roman" w:eastAsia="仿宋_GB2312" w:cs="Times New Roman"/>
          <w:b/>
          <w:bCs/>
          <w:color w:val="000000" w:themeColor="text1"/>
          <w:kern w:val="2"/>
          <w:sz w:val="32"/>
          <w:szCs w:val="32"/>
          <w:highlight w:val="none"/>
          <w:u w:val="none"/>
          <w:lang w:val="en-US" w:eastAsia="zh-CN" w:bidi="ar-SA"/>
          <w14:textFill>
            <w14:solidFill>
              <w14:schemeClr w14:val="tx1"/>
            </w14:solidFill>
          </w14:textFill>
        </w:rPr>
        <w:t>.扶持国家高新技术企业。</w:t>
      </w:r>
      <w:r>
        <w:rPr>
          <w:rFonts w:hint="eastAsia" w:ascii="仿宋_GB2312"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强化科技型企业培育力度，建立科技型企业梯度培育机制，支持企业申报国家高新技术企业，对新获认定的国家高新技术企业给予10万元奖励，对到期重新认定的国家高新技术企业给予5万元奖励。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Times New Roman" w:eastAsia="楷体_GB2312" w:cs="Times New Roman"/>
          <w:b w:val="0"/>
          <w:bCs w:val="0"/>
          <w:color w:val="000000" w:themeColor="text1"/>
          <w:sz w:val="32"/>
          <w:szCs w:val="32"/>
          <w:highlight w:val="none"/>
          <w:u w:val="none"/>
          <w:lang w:val="en-US" w:eastAsia="zh-CN"/>
          <w14:textFill>
            <w14:solidFill>
              <w14:schemeClr w14:val="tx1"/>
            </w14:solidFill>
          </w14:textFill>
        </w:rPr>
      </w:pPr>
      <w:r>
        <w:rPr>
          <w:rFonts w:hint="eastAsia" w:ascii="楷体_GB2312" w:hAnsi="Times New Roman" w:eastAsia="楷体_GB2312" w:cs="Times New Roman"/>
          <w:b w:val="0"/>
          <w:bCs w:val="0"/>
          <w:color w:val="000000" w:themeColor="text1"/>
          <w:sz w:val="32"/>
          <w:szCs w:val="32"/>
          <w:highlight w:val="none"/>
          <w:u w:val="none"/>
          <w:lang w:val="en-US" w:eastAsia="zh-CN"/>
          <w14:textFill>
            <w14:solidFill>
              <w14:schemeClr w14:val="tx1"/>
            </w14:solidFill>
          </w14:textFill>
        </w:rPr>
        <w:t>牵头单位：区科技局。</w:t>
      </w:r>
    </w:p>
    <w:p>
      <w:pPr>
        <w:keepNext w:val="0"/>
        <w:keepLines w:val="0"/>
        <w:pageBreakBefore w:val="0"/>
        <w:widowControl w:val="0"/>
        <w:kinsoku/>
        <w:wordWrap/>
        <w:overflowPunct/>
        <w:topLinePunct w:val="0"/>
        <w:autoSpaceDE/>
        <w:bidi w:val="0"/>
        <w:adjustRightInd/>
        <w:snapToGrid/>
        <w:spacing w:before="0" w:after="0" w:line="600" w:lineRule="exact"/>
        <w:ind w:left="0" w:leftChars="0" w:right="0" w:firstLine="640" w:firstLineChars="200"/>
        <w:jc w:val="both"/>
        <w:textAlignment w:val="auto"/>
        <w:outlineLvl w:val="9"/>
        <w:rPr>
          <w:rFonts w:hint="default" w:ascii="黑体" w:hAnsi="黑体" w:eastAsia="黑体"/>
          <w:color w:val="000000" w:themeColor="text1"/>
          <w:sz w:val="32"/>
          <w:szCs w:val="32"/>
          <w:highlight w:val="none"/>
          <w:u w:val="none"/>
          <w:lang w:val="en-US" w:eastAsia="zh-CN"/>
          <w14:textFill>
            <w14:solidFill>
              <w14:schemeClr w14:val="tx1"/>
            </w14:solidFill>
          </w14:textFill>
        </w:rPr>
      </w:pPr>
      <w:r>
        <w:rPr>
          <w:rFonts w:hint="eastAsia" w:ascii="黑体" w:hAnsi="黑体" w:eastAsia="黑体"/>
          <w:color w:val="000000" w:themeColor="text1"/>
          <w:sz w:val="32"/>
          <w:szCs w:val="32"/>
          <w:highlight w:val="none"/>
          <w:u w:val="none"/>
          <w:lang w:val="en-US" w:eastAsia="zh-CN"/>
          <w14:textFill>
            <w14:solidFill>
              <w14:schemeClr w14:val="tx1"/>
            </w14:solidFill>
          </w14:textFill>
        </w:rPr>
        <w:t>八、鼓励服务业发展</w:t>
      </w:r>
    </w:p>
    <w:p>
      <w:pPr>
        <w:pStyle w:val="4"/>
        <w:keepNext w:val="0"/>
        <w:keepLines w:val="0"/>
        <w:pageBreakBefore w:val="0"/>
        <w:widowControl w:val="0"/>
        <w:kinsoku/>
        <w:wordWrap/>
        <w:overflowPunct/>
        <w:topLinePunct w:val="0"/>
        <w:autoSpaceDE/>
        <w:bidi w:val="0"/>
        <w:adjustRightInd/>
        <w:snapToGrid/>
        <w:spacing w:line="600" w:lineRule="exact"/>
        <w:ind w:firstLine="643" w:firstLineChars="200"/>
        <w:textAlignment w:val="auto"/>
        <w:rPr>
          <w:rFonts w:hint="default" w:ascii="仿宋_GB2312"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pPr>
      <w:r>
        <w:rPr>
          <w:rFonts w:hint="eastAsia" w:ascii="楷体_GB2312" w:hAnsi="Times New Roman" w:eastAsia="宋体" w:cs="Times New Roman"/>
          <w:b/>
          <w:bCs/>
          <w:color w:val="000000" w:themeColor="text1"/>
          <w:sz w:val="32"/>
          <w:szCs w:val="32"/>
          <w:highlight w:val="none"/>
          <w:u w:val="none"/>
          <w:lang w:val="en-US" w:eastAsia="zh-CN"/>
          <w14:textFill>
            <w14:solidFill>
              <w14:schemeClr w14:val="tx1"/>
            </w14:solidFill>
          </w14:textFill>
        </w:rPr>
        <w:t>2</w:t>
      </w:r>
      <w:r>
        <w:rPr>
          <w:rFonts w:hint="eastAsia" w:ascii="楷体_GB2312" w:hAnsi="Times New Roman" w:cs="Times New Roman"/>
          <w:b/>
          <w:bCs/>
          <w:color w:val="000000" w:themeColor="text1"/>
          <w:sz w:val="32"/>
          <w:szCs w:val="32"/>
          <w:highlight w:val="none"/>
          <w:u w:val="none"/>
          <w:lang w:val="en-US" w:eastAsia="zh-CN"/>
          <w14:textFill>
            <w14:solidFill>
              <w14:schemeClr w14:val="tx1"/>
            </w14:solidFill>
          </w14:textFill>
        </w:rPr>
        <w:t>6</w:t>
      </w:r>
      <w:r>
        <w:rPr>
          <w:rFonts w:hint="eastAsia" w:ascii="仿宋_GB2312" w:hAnsi="Times New Roman" w:eastAsia="仿宋_GB2312" w:cs="Times New Roman"/>
          <w:b/>
          <w:bCs/>
          <w:color w:val="000000" w:themeColor="text1"/>
          <w:kern w:val="2"/>
          <w:sz w:val="32"/>
          <w:szCs w:val="32"/>
          <w:highlight w:val="none"/>
          <w:u w:val="none"/>
          <w:lang w:val="en-US" w:eastAsia="zh-CN" w:bidi="ar-SA"/>
          <w14:textFill>
            <w14:solidFill>
              <w14:schemeClr w14:val="tx1"/>
            </w14:solidFill>
          </w14:textFill>
        </w:rPr>
        <w:t>.</w:t>
      </w:r>
      <w:r>
        <w:rPr>
          <w:rFonts w:hint="default" w:ascii="仿宋_GB2312" w:hAnsi="Times New Roman" w:eastAsia="仿宋_GB2312" w:cs="Times New Roman"/>
          <w:b/>
          <w:bCs/>
          <w:color w:val="000000" w:themeColor="text1"/>
          <w:kern w:val="2"/>
          <w:sz w:val="32"/>
          <w:szCs w:val="32"/>
          <w:highlight w:val="none"/>
          <w:u w:val="none"/>
          <w:lang w:val="en-US" w:eastAsia="zh-CN" w:bidi="ar-SA"/>
          <w14:textFill>
            <w14:solidFill>
              <w14:schemeClr w14:val="tx1"/>
            </w14:solidFill>
          </w14:textFill>
        </w:rPr>
        <w:t>培育规模以上服务业企业。</w:t>
      </w:r>
      <w:r>
        <w:rPr>
          <w:rFonts w:hint="default" w:ascii="仿宋_GB2312"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在市级奖励的基础上，对经国家统计局审核通过的新入库规模以上服务业企业给予资金奖励，分别为：一是对新入库的规模以上一般服务业企业，给予补助</w:t>
      </w:r>
      <w:r>
        <w:rPr>
          <w:rFonts w:hint="default" w:ascii="仿宋_GB2312" w:hAnsi="Times New Roman" w:eastAsia="宋体" w:cs="Times New Roman"/>
          <w:color w:val="000000" w:themeColor="text1"/>
          <w:kern w:val="2"/>
          <w:sz w:val="32"/>
          <w:szCs w:val="32"/>
          <w:highlight w:val="none"/>
          <w:u w:val="none"/>
          <w:lang w:val="en-US" w:eastAsia="zh-CN" w:bidi="ar-SA"/>
          <w14:textFill>
            <w14:solidFill>
              <w14:schemeClr w14:val="tx1"/>
            </w14:solidFill>
          </w14:textFill>
        </w:rPr>
        <w:t>1</w:t>
      </w:r>
      <w:r>
        <w:rPr>
          <w:rFonts w:hint="default" w:ascii="仿宋_GB2312"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万元；二是对新入库规模以上其他营利性服务业企业，在</w:t>
      </w:r>
      <w:r>
        <w:rPr>
          <w:rFonts w:hint="default" w:ascii="仿宋_GB2312" w:hAnsi="Times New Roman" w:eastAsia="宋体" w:cs="Times New Roman"/>
          <w:color w:val="000000" w:themeColor="text1"/>
          <w:kern w:val="2"/>
          <w:sz w:val="32"/>
          <w:szCs w:val="32"/>
          <w:highlight w:val="none"/>
          <w:u w:val="none"/>
          <w:lang w:val="en-US" w:eastAsia="zh-CN" w:bidi="ar-SA"/>
          <w14:textFill>
            <w14:solidFill>
              <w14:schemeClr w14:val="tx1"/>
            </w14:solidFill>
          </w14:textFill>
        </w:rPr>
        <w:t>1</w:t>
      </w:r>
      <w:r>
        <w:rPr>
          <w:rFonts w:hint="default" w:ascii="仿宋_GB2312"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w:t>
      </w:r>
      <w:r>
        <w:rPr>
          <w:rFonts w:hint="default" w:ascii="仿宋_GB2312" w:hAnsi="Times New Roman" w:eastAsia="宋体" w:cs="Times New Roman"/>
          <w:color w:val="000000" w:themeColor="text1"/>
          <w:kern w:val="2"/>
          <w:sz w:val="32"/>
          <w:szCs w:val="32"/>
          <w:highlight w:val="none"/>
          <w:u w:val="none"/>
          <w:lang w:val="en-US" w:eastAsia="zh-CN" w:bidi="ar-SA"/>
          <w14:textFill>
            <w14:solidFill>
              <w14:schemeClr w14:val="tx1"/>
            </w14:solidFill>
          </w14:textFill>
        </w:rPr>
        <w:t>3</w:t>
      </w:r>
      <w:r>
        <w:rPr>
          <w:rFonts w:hint="default" w:ascii="仿宋_GB2312"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月份上规且不带基数的月度新增企业给予补助</w:t>
      </w:r>
      <w:r>
        <w:rPr>
          <w:rFonts w:hint="eastAsia" w:ascii="仿宋_GB2312" w:hAnsi="Times New Roman" w:cs="Times New Roman"/>
          <w:color w:val="000000" w:themeColor="text1"/>
          <w:kern w:val="2"/>
          <w:sz w:val="32"/>
          <w:szCs w:val="32"/>
          <w:highlight w:val="none"/>
          <w:u w:val="none"/>
          <w:lang w:val="en-US" w:eastAsia="zh-CN" w:bidi="ar-SA"/>
          <w14:textFill>
            <w14:solidFill>
              <w14:schemeClr w14:val="tx1"/>
            </w14:solidFill>
          </w14:textFill>
        </w:rPr>
        <w:t>3</w:t>
      </w:r>
      <w:r>
        <w:rPr>
          <w:rFonts w:hint="default" w:ascii="仿宋_GB2312"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万元；在</w:t>
      </w:r>
      <w:r>
        <w:rPr>
          <w:rFonts w:hint="default" w:ascii="仿宋_GB2312" w:hAnsi="Times New Roman" w:eastAsia="宋体" w:cs="Times New Roman"/>
          <w:color w:val="000000" w:themeColor="text1"/>
          <w:kern w:val="2"/>
          <w:sz w:val="32"/>
          <w:szCs w:val="32"/>
          <w:highlight w:val="none"/>
          <w:u w:val="none"/>
          <w:lang w:val="en-US" w:eastAsia="zh-CN" w:bidi="ar-SA"/>
          <w14:textFill>
            <w14:solidFill>
              <w14:schemeClr w14:val="tx1"/>
            </w14:solidFill>
          </w14:textFill>
        </w:rPr>
        <w:t>4</w:t>
      </w:r>
      <w:r>
        <w:rPr>
          <w:rFonts w:hint="default" w:ascii="仿宋_GB2312"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w:t>
      </w:r>
      <w:r>
        <w:rPr>
          <w:rFonts w:hint="default" w:ascii="仿宋_GB2312" w:hAnsi="Times New Roman" w:eastAsia="宋体" w:cs="Times New Roman"/>
          <w:color w:val="000000" w:themeColor="text1"/>
          <w:kern w:val="2"/>
          <w:sz w:val="32"/>
          <w:szCs w:val="32"/>
          <w:highlight w:val="none"/>
          <w:u w:val="none"/>
          <w:lang w:val="en-US" w:eastAsia="zh-CN" w:bidi="ar-SA"/>
          <w14:textFill>
            <w14:solidFill>
              <w14:schemeClr w14:val="tx1"/>
            </w14:solidFill>
          </w14:textFill>
        </w:rPr>
        <w:t>6</w:t>
      </w:r>
      <w:r>
        <w:rPr>
          <w:rFonts w:hint="default" w:ascii="仿宋_GB2312"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月份上规且不带基数的月度新增企业给予补助</w:t>
      </w:r>
      <w:r>
        <w:rPr>
          <w:rFonts w:hint="eastAsia" w:ascii="仿宋_GB2312" w:hAnsi="Times New Roman" w:cs="Times New Roman"/>
          <w:color w:val="000000" w:themeColor="text1"/>
          <w:kern w:val="2"/>
          <w:sz w:val="32"/>
          <w:szCs w:val="32"/>
          <w:highlight w:val="none"/>
          <w:u w:val="none"/>
          <w:lang w:val="en-US" w:eastAsia="zh-CN" w:bidi="ar-SA"/>
          <w14:textFill>
            <w14:solidFill>
              <w14:schemeClr w14:val="tx1"/>
            </w14:solidFill>
          </w14:textFill>
        </w:rPr>
        <w:t>2.5</w:t>
      </w:r>
      <w:r>
        <w:rPr>
          <w:rFonts w:hint="default" w:ascii="仿宋_GB2312"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万元；在</w:t>
      </w:r>
      <w:r>
        <w:rPr>
          <w:rFonts w:hint="default" w:ascii="仿宋_GB2312" w:hAnsi="Times New Roman" w:eastAsia="宋体" w:cs="Times New Roman"/>
          <w:color w:val="000000" w:themeColor="text1"/>
          <w:kern w:val="2"/>
          <w:sz w:val="32"/>
          <w:szCs w:val="32"/>
          <w:highlight w:val="none"/>
          <w:u w:val="none"/>
          <w:lang w:val="en-US" w:eastAsia="zh-CN" w:bidi="ar-SA"/>
          <w14:textFill>
            <w14:solidFill>
              <w14:schemeClr w14:val="tx1"/>
            </w14:solidFill>
          </w14:textFill>
        </w:rPr>
        <w:t>7</w:t>
      </w:r>
      <w:r>
        <w:rPr>
          <w:rFonts w:hint="default" w:ascii="仿宋_GB2312"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w:t>
      </w:r>
      <w:r>
        <w:rPr>
          <w:rFonts w:hint="default" w:ascii="仿宋_GB2312" w:hAnsi="Times New Roman" w:eastAsia="宋体" w:cs="Times New Roman"/>
          <w:color w:val="000000" w:themeColor="text1"/>
          <w:kern w:val="2"/>
          <w:sz w:val="32"/>
          <w:szCs w:val="32"/>
          <w:highlight w:val="none"/>
          <w:u w:val="none"/>
          <w:lang w:val="en-US" w:eastAsia="zh-CN" w:bidi="ar-SA"/>
          <w14:textFill>
            <w14:solidFill>
              <w14:schemeClr w14:val="tx1"/>
            </w14:solidFill>
          </w14:textFill>
        </w:rPr>
        <w:t>1</w:t>
      </w:r>
      <w:r>
        <w:rPr>
          <w:rFonts w:hint="eastAsia" w:ascii="仿宋_GB2312" w:hAnsi="Times New Roman" w:cs="Times New Roman"/>
          <w:color w:val="000000" w:themeColor="text1"/>
          <w:kern w:val="2"/>
          <w:sz w:val="32"/>
          <w:szCs w:val="32"/>
          <w:highlight w:val="none"/>
          <w:u w:val="none"/>
          <w:lang w:val="en-US" w:eastAsia="zh-CN" w:bidi="ar-SA"/>
          <w14:textFill>
            <w14:solidFill>
              <w14:schemeClr w14:val="tx1"/>
            </w14:solidFill>
          </w14:textFill>
        </w:rPr>
        <w:t>1</w:t>
      </w:r>
      <w:r>
        <w:rPr>
          <w:rFonts w:hint="default" w:ascii="仿宋_GB2312"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月份上规且不带基数的月度新增企业给予补助</w:t>
      </w:r>
      <w:r>
        <w:rPr>
          <w:rFonts w:hint="eastAsia" w:ascii="仿宋_GB2312" w:hAnsi="Times New Roman" w:cs="Times New Roman"/>
          <w:color w:val="000000" w:themeColor="text1"/>
          <w:kern w:val="2"/>
          <w:sz w:val="32"/>
          <w:szCs w:val="32"/>
          <w:highlight w:val="none"/>
          <w:u w:val="none"/>
          <w:lang w:val="en-US" w:eastAsia="zh-CN" w:bidi="ar-SA"/>
          <w14:textFill>
            <w14:solidFill>
              <w14:schemeClr w14:val="tx1"/>
            </w14:solidFill>
          </w14:textFill>
        </w:rPr>
        <w:t>2</w:t>
      </w:r>
      <w:r>
        <w:rPr>
          <w:rFonts w:hint="default" w:ascii="仿宋_GB2312"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万元；带基数的年度新增及月度新增企业，给予补助</w:t>
      </w:r>
      <w:r>
        <w:rPr>
          <w:rFonts w:hint="eastAsia" w:ascii="仿宋_GB2312" w:hAnsi="Times New Roman" w:cs="Times New Roman"/>
          <w:color w:val="000000" w:themeColor="text1"/>
          <w:kern w:val="2"/>
          <w:sz w:val="32"/>
          <w:szCs w:val="32"/>
          <w:highlight w:val="none"/>
          <w:u w:val="none"/>
          <w:lang w:val="en-US" w:eastAsia="zh-CN" w:bidi="ar-SA"/>
          <w14:textFill>
            <w14:solidFill>
              <w14:schemeClr w14:val="tx1"/>
            </w14:solidFill>
          </w14:textFill>
        </w:rPr>
        <w:t>1</w:t>
      </w:r>
      <w:r>
        <w:rPr>
          <w:rFonts w:hint="default" w:ascii="仿宋_GB2312"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万元。该项政策性补助资金分两年兑现，每年兑现</w:t>
      </w:r>
      <w:r>
        <w:rPr>
          <w:rFonts w:hint="default" w:ascii="仿宋_GB2312" w:hAnsi="Times New Roman" w:eastAsia="宋体" w:cs="Times New Roman"/>
          <w:color w:val="000000" w:themeColor="text1"/>
          <w:kern w:val="2"/>
          <w:sz w:val="32"/>
          <w:szCs w:val="32"/>
          <w:highlight w:val="none"/>
          <w:u w:val="none"/>
          <w:lang w:val="en-US" w:eastAsia="zh-CN" w:bidi="ar-SA"/>
          <w14:textFill>
            <w14:solidFill>
              <w14:schemeClr w14:val="tx1"/>
            </w14:solidFill>
          </w14:textFill>
        </w:rPr>
        <w:t>50</w:t>
      </w:r>
      <w:r>
        <w:rPr>
          <w:rFonts w:hint="default" w:ascii="仿宋_GB2312"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%；当年度新增规模以上服务业企业，次年注销退库的不再享受补助资金。</w:t>
      </w:r>
    </w:p>
    <w:p>
      <w:pPr>
        <w:keepNext w:val="0"/>
        <w:keepLines w:val="0"/>
        <w:pageBreakBefore w:val="0"/>
        <w:widowControl w:val="0"/>
        <w:kinsoku/>
        <w:wordWrap/>
        <w:overflowPunct/>
        <w:topLinePunct w:val="0"/>
        <w:autoSpaceDE/>
        <w:bidi w:val="0"/>
        <w:adjustRightInd/>
        <w:snapToGrid/>
        <w:spacing w:before="0" w:after="0" w:line="600" w:lineRule="exact"/>
        <w:ind w:left="0" w:leftChars="0" w:right="0" w:firstLine="643" w:firstLineChars="200"/>
        <w:jc w:val="both"/>
        <w:textAlignment w:val="auto"/>
        <w:outlineLvl w:val="9"/>
        <w:rPr>
          <w:rFonts w:hint="eastAsia" w:ascii="仿宋_GB2312" w:hAnsi="Times New Roman" w:eastAsia="仿宋_GB2312" w:cs="Times New Roman"/>
          <w:color w:val="000000" w:themeColor="text1"/>
          <w:sz w:val="32"/>
          <w:szCs w:val="32"/>
          <w:highlight w:val="none"/>
          <w:u w:val="none"/>
          <w:lang w:val="en-US"/>
          <w14:textFill>
            <w14:solidFill>
              <w14:schemeClr w14:val="tx1"/>
            </w14:solidFill>
          </w14:textFill>
        </w:rPr>
      </w:pPr>
      <w:r>
        <w:rPr>
          <w:rFonts w:hint="eastAsia" w:ascii="仿宋_GB2312" w:hAnsi="Times New Roman" w:eastAsia="宋体" w:cs="Times New Roman"/>
          <w:b/>
          <w:bCs/>
          <w:color w:val="000000" w:themeColor="text1"/>
          <w:sz w:val="32"/>
          <w:szCs w:val="32"/>
          <w:highlight w:val="none"/>
          <w:u w:val="none"/>
          <w:lang w:val="en-US" w:eastAsia="zh-CN"/>
          <w14:textFill>
            <w14:solidFill>
              <w14:schemeClr w14:val="tx1"/>
            </w14:solidFill>
          </w14:textFill>
        </w:rPr>
        <w:t>2</w:t>
      </w:r>
      <w:r>
        <w:rPr>
          <w:rFonts w:hint="eastAsia" w:ascii="仿宋_GB2312" w:hAnsi="Times New Roman" w:cs="Times New Roman"/>
          <w:b/>
          <w:bCs/>
          <w:color w:val="000000" w:themeColor="text1"/>
          <w:sz w:val="32"/>
          <w:szCs w:val="32"/>
          <w:highlight w:val="none"/>
          <w:u w:val="none"/>
          <w:lang w:val="en-US" w:eastAsia="zh-CN"/>
          <w14:textFill>
            <w14:solidFill>
              <w14:schemeClr w14:val="tx1"/>
            </w14:solidFill>
          </w14:textFill>
        </w:rPr>
        <w:t>7</w:t>
      </w:r>
      <w:r>
        <w:rPr>
          <w:rFonts w:hint="eastAsia" w:ascii="仿宋_GB2312" w:hAnsi="Times New Roman" w:eastAsia="仿宋_GB2312" w:cs="Times New Roman"/>
          <w:b/>
          <w:bCs/>
          <w:color w:val="000000" w:themeColor="text1"/>
          <w:sz w:val="32"/>
          <w:szCs w:val="32"/>
          <w:highlight w:val="none"/>
          <w:u w:val="none"/>
          <w:lang w:val="en-US" w:eastAsia="zh-CN"/>
          <w14:textFill>
            <w14:solidFill>
              <w14:schemeClr w14:val="tx1"/>
            </w14:solidFill>
          </w14:textFill>
        </w:rPr>
        <w:t>.鼓励民办养老服务机构发展。</w:t>
      </w:r>
      <w:r>
        <w:rPr>
          <w:rFonts w:hint="eastAsia" w:ascii="仿宋_GB2312" w:hAnsi="Times New Roman" w:eastAsia="仿宋_GB2312" w:cs="Times New Roman"/>
          <w:color w:val="000000" w:themeColor="text1"/>
          <w:sz w:val="32"/>
          <w:szCs w:val="32"/>
          <w:highlight w:val="none"/>
          <w:u w:val="none"/>
          <w:lang w:val="en-US"/>
          <w14:textFill>
            <w14:solidFill>
              <w14:schemeClr w14:val="tx1"/>
            </w14:solidFill>
          </w14:textFill>
        </w:rPr>
        <w:t>相关补助按照福建省政府《关于加快推进居家社区养老服务十条措施的通知》（闽政办〔</w:t>
      </w:r>
      <w:r>
        <w:rPr>
          <w:rFonts w:hint="eastAsia" w:ascii="仿宋_GB2312" w:hAnsi="Times New Roman" w:eastAsia="宋体" w:cs="Times New Roman"/>
          <w:color w:val="000000" w:themeColor="text1"/>
          <w:sz w:val="32"/>
          <w:szCs w:val="32"/>
          <w:highlight w:val="none"/>
          <w:u w:val="none"/>
          <w:lang w:val="en-US"/>
          <w14:textFill>
            <w14:solidFill>
              <w14:schemeClr w14:val="tx1"/>
            </w14:solidFill>
          </w14:textFill>
        </w:rPr>
        <w:t>2017</w:t>
      </w:r>
      <w:r>
        <w:rPr>
          <w:rFonts w:hint="eastAsia" w:ascii="仿宋_GB2312" w:hAnsi="Times New Roman" w:eastAsia="仿宋_GB2312" w:cs="Times New Roman"/>
          <w:color w:val="000000" w:themeColor="text1"/>
          <w:sz w:val="32"/>
          <w:szCs w:val="32"/>
          <w:highlight w:val="none"/>
          <w:u w:val="none"/>
          <w:lang w:val="en-US"/>
          <w14:textFill>
            <w14:solidFill>
              <w14:schemeClr w14:val="tx1"/>
            </w14:solidFill>
          </w14:textFill>
        </w:rPr>
        <w:t>〕</w:t>
      </w:r>
      <w:r>
        <w:rPr>
          <w:rFonts w:hint="eastAsia" w:ascii="仿宋_GB2312" w:hAnsi="Times New Roman" w:eastAsia="宋体" w:cs="Times New Roman"/>
          <w:color w:val="000000" w:themeColor="text1"/>
          <w:sz w:val="32"/>
          <w:szCs w:val="32"/>
          <w:highlight w:val="none"/>
          <w:u w:val="none"/>
          <w:lang w:val="en-US"/>
          <w14:textFill>
            <w14:solidFill>
              <w14:schemeClr w14:val="tx1"/>
            </w14:solidFill>
          </w14:textFill>
        </w:rPr>
        <w:t>67</w:t>
      </w:r>
      <w:r>
        <w:rPr>
          <w:rFonts w:hint="eastAsia" w:ascii="仿宋_GB2312" w:hAnsi="Times New Roman" w:eastAsia="仿宋_GB2312" w:cs="Times New Roman"/>
          <w:color w:val="000000" w:themeColor="text1"/>
          <w:sz w:val="32"/>
          <w:szCs w:val="32"/>
          <w:highlight w:val="none"/>
          <w:u w:val="none"/>
          <w:lang w:val="en-US"/>
          <w14:textFill>
            <w14:solidFill>
              <w14:schemeClr w14:val="tx1"/>
            </w14:solidFill>
          </w14:textFill>
        </w:rPr>
        <w:t>号）、《关于进一步促进养老机构健康发展十条措施的通知》（闽政办〔</w:t>
      </w:r>
      <w:r>
        <w:rPr>
          <w:rFonts w:hint="eastAsia" w:ascii="仿宋_GB2312" w:hAnsi="Times New Roman" w:eastAsia="宋体" w:cs="Times New Roman"/>
          <w:color w:val="000000" w:themeColor="text1"/>
          <w:sz w:val="32"/>
          <w:szCs w:val="32"/>
          <w:highlight w:val="none"/>
          <w:u w:val="none"/>
          <w:lang w:val="en-US"/>
          <w14:textFill>
            <w14:solidFill>
              <w14:schemeClr w14:val="tx1"/>
            </w14:solidFill>
          </w14:textFill>
        </w:rPr>
        <w:t>2017</w:t>
      </w:r>
      <w:r>
        <w:rPr>
          <w:rFonts w:hint="eastAsia" w:ascii="仿宋_GB2312" w:hAnsi="Times New Roman" w:eastAsia="仿宋_GB2312" w:cs="Times New Roman"/>
          <w:color w:val="000000" w:themeColor="text1"/>
          <w:sz w:val="32"/>
          <w:szCs w:val="32"/>
          <w:highlight w:val="none"/>
          <w:u w:val="none"/>
          <w:lang w:val="en-US"/>
          <w14:textFill>
            <w14:solidFill>
              <w14:schemeClr w14:val="tx1"/>
            </w14:solidFill>
          </w14:textFill>
        </w:rPr>
        <w:t>〕</w:t>
      </w:r>
      <w:r>
        <w:rPr>
          <w:rFonts w:hint="eastAsia" w:ascii="仿宋_GB2312" w:hAnsi="Times New Roman" w:eastAsia="宋体" w:cs="Times New Roman"/>
          <w:color w:val="000000" w:themeColor="text1"/>
          <w:sz w:val="32"/>
          <w:szCs w:val="32"/>
          <w:highlight w:val="none"/>
          <w:u w:val="none"/>
          <w:lang w:val="en-US"/>
          <w14:textFill>
            <w14:solidFill>
              <w14:schemeClr w14:val="tx1"/>
            </w14:solidFill>
          </w14:textFill>
        </w:rPr>
        <w:t>68</w:t>
      </w:r>
      <w:r>
        <w:rPr>
          <w:rFonts w:hint="eastAsia" w:ascii="仿宋_GB2312" w:hAnsi="Times New Roman" w:eastAsia="仿宋_GB2312" w:cs="Times New Roman"/>
          <w:color w:val="000000" w:themeColor="text1"/>
          <w:sz w:val="32"/>
          <w:szCs w:val="32"/>
          <w:highlight w:val="none"/>
          <w:u w:val="none"/>
          <w:lang w:val="en-US"/>
          <w14:textFill>
            <w14:solidFill>
              <w14:schemeClr w14:val="tx1"/>
            </w14:solidFill>
          </w14:textFill>
        </w:rPr>
        <w:t>号）执行。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楷体_GB2312" w:hAnsi="Times New Roman" w:eastAsia="楷体_GB2312" w:cs="Times New Roman"/>
          <w:b w:val="0"/>
          <w:bCs w:val="0"/>
          <w:color w:val="000000" w:themeColor="text1"/>
          <w:sz w:val="32"/>
          <w:szCs w:val="32"/>
          <w:highlight w:val="none"/>
          <w:u w:val="none"/>
          <w:lang w:val="en-US" w:eastAsia="zh-CN"/>
          <w14:textFill>
            <w14:solidFill>
              <w14:schemeClr w14:val="tx1"/>
            </w14:solidFill>
          </w14:textFill>
        </w:rPr>
      </w:pPr>
      <w:r>
        <w:rPr>
          <w:rFonts w:hint="eastAsia" w:ascii="楷体_GB2312" w:hAnsi="Times New Roman" w:eastAsia="宋体" w:cs="Times New Roman"/>
          <w:b w:val="0"/>
          <w:bCs w:val="0"/>
          <w:color w:val="000000" w:themeColor="text1"/>
          <w:sz w:val="32"/>
          <w:szCs w:val="32"/>
          <w:highlight w:val="none"/>
          <w:u w:val="none"/>
          <w:lang w:val="en-US" w:eastAsia="zh-CN"/>
          <w14:textFill>
            <w14:solidFill>
              <w14:schemeClr w14:val="tx1"/>
            </w14:solidFill>
          </w14:textFill>
        </w:rPr>
        <w:t>2</w:t>
      </w:r>
      <w:r>
        <w:rPr>
          <w:rFonts w:hint="eastAsia" w:ascii="楷体_GB2312" w:hAnsi="Times New Roman" w:cs="Times New Roman"/>
          <w:b w:val="0"/>
          <w:bCs w:val="0"/>
          <w:color w:val="000000" w:themeColor="text1"/>
          <w:sz w:val="32"/>
          <w:szCs w:val="32"/>
          <w:highlight w:val="none"/>
          <w:u w:val="none"/>
          <w:lang w:val="en-US" w:eastAsia="zh-CN"/>
          <w14:textFill>
            <w14:solidFill>
              <w14:schemeClr w14:val="tx1"/>
            </w14:solidFill>
          </w14:textFill>
        </w:rPr>
        <w:t>6</w:t>
      </w:r>
      <w:r>
        <w:rPr>
          <w:rFonts w:hint="eastAsia" w:ascii="楷体_GB2312" w:hAnsi="Times New Roman" w:eastAsia="楷体_GB2312" w:cs="Times New Roman"/>
          <w:b w:val="0"/>
          <w:bCs w:val="0"/>
          <w:color w:val="000000" w:themeColor="text1"/>
          <w:sz w:val="32"/>
          <w:szCs w:val="32"/>
          <w:highlight w:val="none"/>
          <w:u w:val="none"/>
          <w:lang w:val="en-US" w:eastAsia="zh-CN"/>
          <w14:textFill>
            <w14:solidFill>
              <w14:schemeClr w14:val="tx1"/>
            </w14:solidFill>
          </w14:textFill>
        </w:rPr>
        <w:t>条牵头单位：区发改局，</w:t>
      </w:r>
      <w:r>
        <w:rPr>
          <w:rFonts w:hint="eastAsia" w:ascii="楷体_GB2312" w:hAnsi="Times New Roman" w:eastAsia="宋体" w:cs="Times New Roman"/>
          <w:b w:val="0"/>
          <w:bCs w:val="0"/>
          <w:color w:val="000000" w:themeColor="text1"/>
          <w:sz w:val="32"/>
          <w:szCs w:val="32"/>
          <w:highlight w:val="none"/>
          <w:u w:val="none"/>
          <w:lang w:val="en-US" w:eastAsia="zh-CN"/>
          <w14:textFill>
            <w14:solidFill>
              <w14:schemeClr w14:val="tx1"/>
            </w14:solidFill>
          </w14:textFill>
        </w:rPr>
        <w:t>2</w:t>
      </w:r>
      <w:r>
        <w:rPr>
          <w:rFonts w:hint="eastAsia" w:ascii="楷体_GB2312" w:hAnsi="Times New Roman" w:cs="Times New Roman"/>
          <w:b w:val="0"/>
          <w:bCs w:val="0"/>
          <w:color w:val="000000" w:themeColor="text1"/>
          <w:sz w:val="32"/>
          <w:szCs w:val="32"/>
          <w:highlight w:val="none"/>
          <w:u w:val="none"/>
          <w:lang w:val="en-US" w:eastAsia="zh-CN"/>
          <w14:textFill>
            <w14:solidFill>
              <w14:schemeClr w14:val="tx1"/>
            </w14:solidFill>
          </w14:textFill>
        </w:rPr>
        <w:t>7</w:t>
      </w:r>
      <w:r>
        <w:rPr>
          <w:rFonts w:hint="eastAsia" w:ascii="楷体_GB2312" w:hAnsi="Times New Roman" w:eastAsia="楷体_GB2312" w:cs="Times New Roman"/>
          <w:b w:val="0"/>
          <w:bCs w:val="0"/>
          <w:color w:val="000000" w:themeColor="text1"/>
          <w:sz w:val="32"/>
          <w:szCs w:val="32"/>
          <w:highlight w:val="none"/>
          <w:u w:val="none"/>
          <w:lang w:val="en-US" w:eastAsia="zh-CN"/>
          <w14:textFill>
            <w14:solidFill>
              <w14:schemeClr w14:val="tx1"/>
            </w14:solidFill>
          </w14:textFill>
        </w:rPr>
        <w:t>条牵头单位：区民政局。</w:t>
      </w:r>
    </w:p>
    <w:p>
      <w:pPr>
        <w:keepNext w:val="0"/>
        <w:keepLines w:val="0"/>
        <w:pageBreakBefore w:val="0"/>
        <w:widowControl w:val="0"/>
        <w:kinsoku/>
        <w:wordWrap/>
        <w:overflowPunct/>
        <w:topLinePunct w:val="0"/>
        <w:autoSpaceDE/>
        <w:bidi w:val="0"/>
        <w:adjustRightInd/>
        <w:snapToGrid/>
        <w:spacing w:before="0" w:after="0" w:line="600" w:lineRule="exact"/>
        <w:ind w:left="0" w:leftChars="0" w:right="0" w:firstLine="640" w:firstLineChars="200"/>
        <w:jc w:val="both"/>
        <w:textAlignment w:val="auto"/>
        <w:outlineLvl w:val="9"/>
        <w:rPr>
          <w:rFonts w:hint="eastAsia" w:ascii="黑体" w:hAnsi="黑体" w:eastAsia="黑体"/>
          <w:color w:val="000000" w:themeColor="text1"/>
          <w:sz w:val="32"/>
          <w:szCs w:val="32"/>
          <w:highlight w:val="none"/>
          <w:u w:val="none"/>
          <w:lang w:val="en-US" w:eastAsia="zh-CN"/>
          <w14:textFill>
            <w14:solidFill>
              <w14:schemeClr w14:val="tx1"/>
            </w14:solidFill>
          </w14:textFill>
        </w:rPr>
      </w:pPr>
      <w:r>
        <w:rPr>
          <w:rFonts w:hint="eastAsia" w:ascii="黑体" w:hAnsi="黑体" w:eastAsia="黑体"/>
          <w:color w:val="000000" w:themeColor="text1"/>
          <w:sz w:val="32"/>
          <w:szCs w:val="32"/>
          <w:highlight w:val="none"/>
          <w:u w:val="none"/>
          <w:lang w:val="en-US" w:eastAsia="zh-CN"/>
          <w14:textFill>
            <w14:solidFill>
              <w14:schemeClr w14:val="tx1"/>
            </w14:solidFill>
          </w14:textFill>
        </w:rPr>
        <w:t>九、申报程序</w:t>
      </w:r>
    </w:p>
    <w:p>
      <w:pPr>
        <w:keepNext w:val="0"/>
        <w:keepLines w:val="0"/>
        <w:pageBreakBefore w:val="0"/>
        <w:widowControl w:val="0"/>
        <w:kinsoku/>
        <w:wordWrap/>
        <w:overflowPunct/>
        <w:topLinePunct w:val="0"/>
        <w:autoSpaceDE/>
        <w:bidi w:val="0"/>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themeColor="text1"/>
          <w:kern w:val="0"/>
          <w:sz w:val="32"/>
          <w:szCs w:val="32"/>
          <w:highlight w:val="none"/>
          <w:u w:val="none"/>
          <w:lang w:val="en-US" w:eastAsia="zh-CN" w:bidi="ar-SA"/>
          <w14:textFill>
            <w14:solidFill>
              <w14:schemeClr w14:val="tx1"/>
            </w14:solidFill>
          </w14:textFill>
        </w:rPr>
      </w:pPr>
      <w:r>
        <w:rPr>
          <w:rFonts w:hint="eastAsia" w:ascii="仿宋_GB2312" w:hAnsi="仿宋_GB2312" w:eastAsia="宋体" w:cs="仿宋_GB2312"/>
          <w:b w:val="0"/>
          <w:bCs w:val="0"/>
          <w:color w:val="000000" w:themeColor="text1"/>
          <w:kern w:val="0"/>
          <w:sz w:val="32"/>
          <w:szCs w:val="32"/>
          <w:highlight w:val="none"/>
          <w:u w:val="none"/>
          <w:lang w:val="en-US" w:eastAsia="zh-CN" w:bidi="ar-SA"/>
          <w14:textFill>
            <w14:solidFill>
              <w14:schemeClr w14:val="tx1"/>
            </w14:solidFill>
          </w14:textFill>
        </w:rPr>
        <w:t>1</w:t>
      </w:r>
      <w:r>
        <w:rPr>
          <w:rFonts w:hint="eastAsia" w:ascii="仿宋_GB2312" w:hAnsi="仿宋_GB2312" w:eastAsia="仿宋_GB2312" w:cs="仿宋_GB2312"/>
          <w:b w:val="0"/>
          <w:bCs w:val="0"/>
          <w:color w:val="000000" w:themeColor="text1"/>
          <w:kern w:val="0"/>
          <w:sz w:val="32"/>
          <w:szCs w:val="32"/>
          <w:highlight w:val="none"/>
          <w:u w:val="none"/>
          <w:lang w:val="en-US" w:eastAsia="zh-CN" w:bidi="ar-SA"/>
          <w14:textFill>
            <w14:solidFill>
              <w14:schemeClr w14:val="tx1"/>
            </w14:solidFill>
          </w14:textFill>
        </w:rPr>
        <w:t>.各行业主管部门和责任单位负责组织企业申报并严格执行审核程序，对申报材料进行审核确认后，由各领导小组组长会同小组成员单位召开专题会议复核，复核后在三元区人民政府网对确定补助的企业或个人进行公示。公示结束后，上报区“做大三产、做强三产”工作领导小组办公室，由其研究后上报区政府审批。区财政局根据区政府审批意见，将第三产业发展专项资金下达“做大三产、做强三产”工作领导小组办公室。各组织申报部门负责补助资金的兑现发放、建档管理。相关资金原则上于第二年一季度前完成兑现。</w:t>
      </w:r>
    </w:p>
    <w:p>
      <w:pPr>
        <w:keepNext w:val="0"/>
        <w:keepLines w:val="0"/>
        <w:pageBreakBefore w:val="0"/>
        <w:widowControl w:val="0"/>
        <w:kinsoku/>
        <w:wordWrap/>
        <w:overflowPunct/>
        <w:topLinePunct w:val="0"/>
        <w:autoSpaceDE/>
        <w:bidi w:val="0"/>
        <w:adjustRightInd/>
        <w:snapToGrid/>
        <w:spacing w:before="0" w:after="0" w:line="600" w:lineRule="exact"/>
        <w:ind w:left="0" w:leftChars="0" w:right="0" w:firstLine="640" w:firstLineChars="200"/>
        <w:jc w:val="both"/>
        <w:textAlignment w:val="auto"/>
        <w:outlineLvl w:val="9"/>
        <w:rPr>
          <w:rFonts w:hint="eastAsia" w:ascii="仿宋_GB2312" w:eastAsia="仿宋_GB2312"/>
          <w:color w:val="000000" w:themeColor="text1"/>
          <w:sz w:val="32"/>
          <w:szCs w:val="32"/>
          <w:highlight w:val="none"/>
          <w:u w:val="none"/>
          <w14:textFill>
            <w14:solidFill>
              <w14:schemeClr w14:val="tx1"/>
            </w14:solidFill>
          </w14:textFill>
        </w:rPr>
      </w:pPr>
      <w:r>
        <w:rPr>
          <w:rFonts w:hint="eastAsia" w:ascii="仿宋_GB2312" w:eastAsia="宋体"/>
          <w:color w:val="000000" w:themeColor="text1"/>
          <w:sz w:val="32"/>
          <w:szCs w:val="32"/>
          <w:highlight w:val="none"/>
          <w:u w:val="none"/>
          <w:lang w:val="en-US" w:eastAsia="zh-CN"/>
          <w14:textFill>
            <w14:solidFill>
              <w14:schemeClr w14:val="tx1"/>
            </w14:solidFill>
          </w14:textFill>
        </w:rPr>
        <w:t>2</w:t>
      </w:r>
      <w:r>
        <w:rPr>
          <w:rFonts w:hint="eastAsia" w:ascii="仿宋_GB2312" w:eastAsia="仿宋_GB2312"/>
          <w:color w:val="000000" w:themeColor="text1"/>
          <w:sz w:val="32"/>
          <w:szCs w:val="32"/>
          <w:highlight w:val="none"/>
          <w:u w:val="none"/>
          <w:lang w:val="en-US" w:eastAsia="zh-CN"/>
          <w14:textFill>
            <w14:solidFill>
              <w14:schemeClr w14:val="tx1"/>
            </w14:solidFill>
          </w14:textFill>
        </w:rPr>
        <w:t>.</w:t>
      </w:r>
      <w:r>
        <w:rPr>
          <w:rFonts w:hint="eastAsia" w:ascii="仿宋_GB2312" w:eastAsia="仿宋_GB2312"/>
          <w:color w:val="000000" w:themeColor="text1"/>
          <w:sz w:val="32"/>
          <w:szCs w:val="32"/>
          <w:highlight w:val="none"/>
          <w:u w:val="none"/>
          <w14:textFill>
            <w14:solidFill>
              <w14:schemeClr w14:val="tx1"/>
            </w14:solidFill>
          </w14:textFill>
        </w:rPr>
        <w:t>申请企业所提供的材料必须真实、完整，对弄虚作假、采取欺骗手段套取补助资金的，一经查实，责令退回补助资金，并依法追究其相应的法律责任。</w:t>
      </w:r>
    </w:p>
    <w:p>
      <w:pPr>
        <w:keepNext w:val="0"/>
        <w:keepLines w:val="0"/>
        <w:pageBreakBefore w:val="0"/>
        <w:widowControl w:val="0"/>
        <w:kinsoku/>
        <w:wordWrap/>
        <w:overflowPunct/>
        <w:topLinePunct w:val="0"/>
        <w:autoSpaceDE/>
        <w:bidi w:val="0"/>
        <w:adjustRightInd/>
        <w:snapToGrid/>
        <w:spacing w:before="0" w:after="0" w:line="600" w:lineRule="exact"/>
        <w:ind w:left="0" w:leftChars="0" w:right="0" w:firstLine="640" w:firstLineChars="200"/>
        <w:jc w:val="both"/>
        <w:textAlignment w:val="auto"/>
        <w:outlineLvl w:val="9"/>
        <w:rPr>
          <w:rFonts w:hint="eastAsia" w:ascii="黑体" w:hAnsi="黑体" w:eastAsia="黑体"/>
          <w:color w:val="000000" w:themeColor="text1"/>
          <w:sz w:val="32"/>
          <w:szCs w:val="32"/>
          <w:highlight w:val="none"/>
          <w:u w:val="none"/>
          <w:lang w:val="en-US" w:eastAsia="zh-CN"/>
          <w14:textFill>
            <w14:solidFill>
              <w14:schemeClr w14:val="tx1"/>
            </w14:solidFill>
          </w14:textFill>
        </w:rPr>
      </w:pPr>
      <w:r>
        <w:rPr>
          <w:rFonts w:hint="eastAsia" w:ascii="黑体" w:hAnsi="黑体" w:eastAsia="黑体"/>
          <w:color w:val="000000" w:themeColor="text1"/>
          <w:sz w:val="32"/>
          <w:szCs w:val="32"/>
          <w:highlight w:val="none"/>
          <w:u w:val="none"/>
          <w:lang w:val="en-US" w:eastAsia="zh-CN"/>
          <w14:textFill>
            <w14:solidFill>
              <w14:schemeClr w14:val="tx1"/>
            </w14:solidFill>
          </w14:textFill>
        </w:rPr>
        <w:t>十、附则</w:t>
      </w:r>
    </w:p>
    <w:p>
      <w:pPr>
        <w:keepNext w:val="0"/>
        <w:keepLines w:val="0"/>
        <w:pageBreakBefore w:val="0"/>
        <w:widowControl w:val="0"/>
        <w:kinsoku/>
        <w:wordWrap/>
        <w:overflowPunct/>
        <w:topLinePunct w:val="0"/>
        <w:autoSpaceDE/>
        <w:bidi w:val="0"/>
        <w:adjustRightInd/>
        <w:snapToGrid/>
        <w:spacing w:before="0" w:after="0" w:line="600" w:lineRule="exact"/>
        <w:ind w:left="0" w:leftChars="0" w:right="0" w:firstLine="640" w:firstLineChars="200"/>
        <w:jc w:val="both"/>
        <w:textAlignment w:val="auto"/>
        <w:outlineLvl w:val="9"/>
        <w:rPr>
          <w:rFonts w:hint="eastAsia" w:ascii="仿宋_GB2312" w:eastAsia="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eastAsia="宋体"/>
          <w:color w:val="000000" w:themeColor="text1"/>
          <w:sz w:val="32"/>
          <w:szCs w:val="32"/>
          <w:highlight w:val="none"/>
          <w:u w:val="none"/>
          <w:lang w:val="en-US" w:eastAsia="zh-CN"/>
          <w14:textFill>
            <w14:solidFill>
              <w14:schemeClr w14:val="tx1"/>
            </w14:solidFill>
          </w14:textFill>
        </w:rPr>
        <w:t>1</w:t>
      </w:r>
      <w:r>
        <w:rPr>
          <w:rFonts w:hint="eastAsia" w:ascii="仿宋_GB2312" w:eastAsia="仿宋_GB2312"/>
          <w:color w:val="000000" w:themeColor="text1"/>
          <w:sz w:val="32"/>
          <w:szCs w:val="32"/>
          <w:highlight w:val="none"/>
          <w:u w:val="none"/>
          <w:lang w:val="en-US" w:eastAsia="zh-CN"/>
          <w14:textFill>
            <w14:solidFill>
              <w14:schemeClr w14:val="tx1"/>
            </w14:solidFill>
          </w14:textFill>
        </w:rPr>
        <w:t>.</w:t>
      </w:r>
      <w:r>
        <w:rPr>
          <w:rFonts w:hint="eastAsia" w:ascii="仿宋_GB2312" w:eastAsia="仿宋_GB2312"/>
          <w:color w:val="000000" w:themeColor="text1"/>
          <w:sz w:val="32"/>
          <w:szCs w:val="32"/>
          <w:highlight w:val="none"/>
          <w:u w:val="none"/>
          <w14:textFill>
            <w14:solidFill>
              <w14:schemeClr w14:val="tx1"/>
            </w14:solidFill>
          </w14:textFill>
        </w:rPr>
        <w:t>本措施适用于在三元区依法兴办</w:t>
      </w:r>
      <w:r>
        <w:rPr>
          <w:rFonts w:hint="eastAsia" w:ascii="仿宋_GB2312" w:eastAsia="仿宋_GB2312"/>
          <w:color w:val="000000" w:themeColor="text1"/>
          <w:sz w:val="32"/>
          <w:szCs w:val="32"/>
          <w:highlight w:val="none"/>
          <w:u w:val="none"/>
          <w:lang w:val="en-US" w:eastAsia="zh-CN"/>
          <w14:textFill>
            <w14:solidFill>
              <w14:schemeClr w14:val="tx1"/>
            </w14:solidFill>
          </w14:textFill>
        </w:rPr>
        <w:t>且在</w:t>
      </w:r>
      <w:r>
        <w:rPr>
          <w:rFonts w:hint="eastAsia" w:ascii="仿宋_GB2312" w:eastAsia="宋体"/>
          <w:color w:val="000000" w:themeColor="text1"/>
          <w:sz w:val="32"/>
          <w:szCs w:val="32"/>
          <w:highlight w:val="none"/>
          <w:u w:val="none"/>
          <w:lang w:val="en-US" w:eastAsia="zh-CN"/>
          <w14:textFill>
            <w14:solidFill>
              <w14:schemeClr w14:val="tx1"/>
            </w14:solidFill>
          </w14:textFill>
        </w:rPr>
        <w:t>202</w:t>
      </w:r>
      <w:r>
        <w:rPr>
          <w:rFonts w:hint="eastAsia" w:ascii="仿宋_GB2312"/>
          <w:color w:val="000000" w:themeColor="text1"/>
          <w:sz w:val="32"/>
          <w:szCs w:val="32"/>
          <w:highlight w:val="none"/>
          <w:u w:val="none"/>
          <w:lang w:val="en-US" w:eastAsia="zh-CN"/>
          <w14:textFill>
            <w14:solidFill>
              <w14:schemeClr w14:val="tx1"/>
            </w14:solidFill>
          </w14:textFill>
        </w:rPr>
        <w:t>5</w:t>
      </w:r>
      <w:r>
        <w:rPr>
          <w:rFonts w:hint="eastAsia" w:ascii="仿宋_GB2312" w:eastAsia="仿宋_GB2312"/>
          <w:color w:val="000000" w:themeColor="text1"/>
          <w:sz w:val="32"/>
          <w:szCs w:val="32"/>
          <w:highlight w:val="none"/>
          <w:u w:val="none"/>
          <w:lang w:val="en-US" w:eastAsia="zh-CN"/>
          <w14:textFill>
            <w14:solidFill>
              <w14:schemeClr w14:val="tx1"/>
            </w14:solidFill>
          </w14:textFill>
        </w:rPr>
        <w:t>年度内达到申报条件</w:t>
      </w:r>
      <w:r>
        <w:rPr>
          <w:rFonts w:hint="eastAsia" w:ascii="仿宋_GB2312" w:eastAsia="仿宋_GB2312"/>
          <w:color w:val="000000" w:themeColor="text1"/>
          <w:sz w:val="32"/>
          <w:szCs w:val="32"/>
          <w:highlight w:val="none"/>
          <w:u w:val="none"/>
          <w14:textFill>
            <w14:solidFill>
              <w14:schemeClr w14:val="tx1"/>
            </w14:solidFill>
          </w14:textFill>
        </w:rPr>
        <w:t>的</w:t>
      </w:r>
      <w:r>
        <w:rPr>
          <w:rFonts w:hint="eastAsia" w:ascii="仿宋_GB2312" w:eastAsia="仿宋_GB2312"/>
          <w:color w:val="000000" w:themeColor="text1"/>
          <w:sz w:val="32"/>
          <w:szCs w:val="32"/>
          <w:highlight w:val="none"/>
          <w:u w:val="none"/>
          <w:lang w:eastAsia="zh-CN"/>
          <w14:textFill>
            <w14:solidFill>
              <w14:schemeClr w14:val="tx1"/>
            </w14:solidFill>
          </w14:textFill>
        </w:rPr>
        <w:t>第三产业</w:t>
      </w:r>
      <w:r>
        <w:rPr>
          <w:rFonts w:hint="eastAsia" w:ascii="仿宋_GB2312" w:eastAsia="仿宋_GB2312"/>
          <w:color w:val="000000" w:themeColor="text1"/>
          <w:sz w:val="32"/>
          <w:szCs w:val="32"/>
          <w:highlight w:val="none"/>
          <w:u w:val="none"/>
          <w14:textFill>
            <w14:solidFill>
              <w14:schemeClr w14:val="tx1"/>
            </w14:solidFill>
          </w14:textFill>
        </w:rPr>
        <w:t>法人企业</w:t>
      </w:r>
      <w:r>
        <w:rPr>
          <w:rFonts w:hint="eastAsia" w:ascii="仿宋_GB2312" w:eastAsia="仿宋_GB2312"/>
          <w:color w:val="000000" w:themeColor="text1"/>
          <w:sz w:val="32"/>
          <w:szCs w:val="32"/>
          <w:highlight w:val="none"/>
          <w:u w:val="none"/>
          <w:lang w:val="en-US" w:eastAsia="zh-CN"/>
          <w14:textFill>
            <w14:solidFill>
              <w14:schemeClr w14:val="tx1"/>
            </w14:solidFill>
          </w14:textFill>
        </w:rPr>
        <w:t>或机构</w:t>
      </w:r>
      <w:r>
        <w:rPr>
          <w:rFonts w:hint="eastAsia" w:ascii="仿宋_GB2312" w:eastAsia="仿宋_GB2312"/>
          <w:color w:val="000000" w:themeColor="text1"/>
          <w:sz w:val="32"/>
          <w:szCs w:val="32"/>
          <w:highlight w:val="none"/>
          <w:u w:val="none"/>
          <w14:textFill>
            <w14:solidFill>
              <w14:schemeClr w14:val="tx1"/>
            </w14:solidFill>
          </w14:textFill>
        </w:rPr>
        <w:t>。</w:t>
      </w:r>
    </w:p>
    <w:p>
      <w:pPr>
        <w:pStyle w:val="3"/>
        <w:keepNext w:val="0"/>
        <w:keepLines w:val="0"/>
        <w:pageBreakBefore w:val="0"/>
        <w:widowControl w:val="0"/>
        <w:kinsoku/>
        <w:wordWrap/>
        <w:overflowPunct/>
        <w:topLinePunct w:val="0"/>
        <w:autoSpaceDE/>
        <w:bidi w:val="0"/>
        <w:adjustRightInd/>
        <w:snapToGrid/>
        <w:spacing w:before="0" w:after="0" w:line="600" w:lineRule="exact"/>
        <w:ind w:left="0" w:leftChars="0" w:right="0" w:firstLine="640" w:firstLineChars="200"/>
        <w:jc w:val="both"/>
        <w:textAlignment w:val="auto"/>
        <w:outlineLvl w:val="9"/>
        <w:rPr>
          <w:rFonts w:hint="eastAsia"/>
          <w:b w:val="0"/>
          <w:bCs w:val="0"/>
          <w:color w:val="000000" w:themeColor="text1"/>
          <w:highlight w:val="none"/>
          <w:u w:val="none"/>
          <w:lang w:val="en-US"/>
          <w14:textFill>
            <w14:solidFill>
              <w14:schemeClr w14:val="tx1"/>
            </w14:solidFill>
          </w14:textFill>
        </w:rPr>
      </w:pPr>
      <w:r>
        <w:rPr>
          <w:rFonts w:hint="eastAsia" w:ascii="仿宋_GB2312" w:eastAsia="宋体"/>
          <w:b w:val="0"/>
          <w:bCs w:val="0"/>
          <w:color w:val="000000" w:themeColor="text1"/>
          <w:sz w:val="32"/>
          <w:szCs w:val="32"/>
          <w:highlight w:val="none"/>
          <w:u w:val="none"/>
          <w:lang w:val="en-US" w:eastAsia="zh-CN"/>
          <w14:textFill>
            <w14:solidFill>
              <w14:schemeClr w14:val="tx1"/>
            </w14:solidFill>
          </w14:textFill>
        </w:rPr>
        <w:t>2</w:t>
      </w:r>
      <w:r>
        <w:rPr>
          <w:rFonts w:hint="eastAsia" w:ascii="仿宋_GB2312" w:eastAsia="仿宋_GB2312"/>
          <w:b w:val="0"/>
          <w:bCs w:val="0"/>
          <w:color w:val="000000" w:themeColor="text1"/>
          <w:sz w:val="32"/>
          <w:szCs w:val="32"/>
          <w:highlight w:val="none"/>
          <w:u w:val="none"/>
          <w:lang w:val="en-US" w:eastAsia="zh-CN"/>
          <w14:textFill>
            <w14:solidFill>
              <w14:schemeClr w14:val="tx1"/>
            </w14:solidFill>
          </w14:textFill>
        </w:rPr>
        <w:t>.若申报企业或企业负责人被列为征信黑名单或涉嫌违法犯罪的，不予奖励。</w:t>
      </w:r>
    </w:p>
    <w:p>
      <w:pPr>
        <w:keepNext w:val="0"/>
        <w:keepLines w:val="0"/>
        <w:pageBreakBefore w:val="0"/>
        <w:widowControl w:val="0"/>
        <w:kinsoku/>
        <w:wordWrap/>
        <w:overflowPunct/>
        <w:topLinePunct w:val="0"/>
        <w:autoSpaceDE/>
        <w:bidi w:val="0"/>
        <w:adjustRightInd/>
        <w:snapToGrid/>
        <w:spacing w:before="0" w:after="0" w:line="600" w:lineRule="exact"/>
        <w:ind w:left="0" w:leftChars="0" w:right="0" w:firstLine="640" w:firstLineChars="200"/>
        <w:jc w:val="both"/>
        <w:textAlignment w:val="auto"/>
        <w:outlineLvl w:val="9"/>
        <w:rPr>
          <w:rFonts w:hint="eastAsia" w:ascii="仿宋_GB2312" w:eastAsia="仿宋_GB2312"/>
          <w:color w:val="000000" w:themeColor="text1"/>
          <w:sz w:val="32"/>
          <w:szCs w:val="32"/>
          <w:highlight w:val="none"/>
          <w:u w:val="none"/>
          <w14:textFill>
            <w14:solidFill>
              <w14:schemeClr w14:val="tx1"/>
            </w14:solidFill>
          </w14:textFill>
        </w:rPr>
      </w:pPr>
      <w:r>
        <w:rPr>
          <w:rFonts w:hint="eastAsia" w:ascii="仿宋_GB2312" w:eastAsia="宋体"/>
          <w:b w:val="0"/>
          <w:bCs w:val="0"/>
          <w:color w:val="000000" w:themeColor="text1"/>
          <w:sz w:val="32"/>
          <w:szCs w:val="32"/>
          <w:highlight w:val="none"/>
          <w:u w:val="none"/>
          <w:lang w:val="en-US" w:eastAsia="zh-CN"/>
          <w14:textFill>
            <w14:solidFill>
              <w14:schemeClr w14:val="tx1"/>
            </w14:solidFill>
          </w14:textFill>
        </w:rPr>
        <w:t>3</w:t>
      </w:r>
      <w:r>
        <w:rPr>
          <w:rFonts w:hint="eastAsia" w:ascii="仿宋_GB2312" w:eastAsia="仿宋_GB2312"/>
          <w:b w:val="0"/>
          <w:bCs w:val="0"/>
          <w:color w:val="000000" w:themeColor="text1"/>
          <w:sz w:val="32"/>
          <w:szCs w:val="32"/>
          <w:highlight w:val="none"/>
          <w:u w:val="none"/>
          <w:lang w:val="en-US" w:eastAsia="zh-CN"/>
          <w14:textFill>
            <w14:solidFill>
              <w14:schemeClr w14:val="tx1"/>
            </w14:solidFill>
          </w14:textFill>
        </w:rPr>
        <w:t>.</w:t>
      </w:r>
      <w:r>
        <w:rPr>
          <w:rFonts w:hint="eastAsia" w:ascii="仿宋_GB2312" w:eastAsia="仿宋_GB2312"/>
          <w:b w:val="0"/>
          <w:bCs w:val="0"/>
          <w:color w:val="000000" w:themeColor="text1"/>
          <w:sz w:val="32"/>
          <w:szCs w:val="32"/>
          <w:highlight w:val="none"/>
          <w:u w:val="none"/>
          <w14:textFill>
            <w14:solidFill>
              <w14:schemeClr w14:val="tx1"/>
            </w14:solidFill>
          </w14:textFill>
        </w:rPr>
        <w:t>本措施如与省、市出台的现行相关政策措施有不一致或重复的，按照“从高不重复”的原则执行。其他奖补政策有明文规定</w:t>
      </w:r>
      <w:r>
        <w:rPr>
          <w:rFonts w:hint="eastAsia" w:ascii="仿宋_GB2312" w:eastAsia="仿宋_GB2312"/>
          <w:color w:val="000000" w:themeColor="text1"/>
          <w:sz w:val="32"/>
          <w:szCs w:val="32"/>
          <w:highlight w:val="none"/>
          <w:u w:val="none"/>
          <w14:textFill>
            <w14:solidFill>
              <w14:schemeClr w14:val="tx1"/>
            </w14:solidFill>
          </w14:textFill>
        </w:rPr>
        <w:t>的，从其规定。</w:t>
      </w:r>
    </w:p>
    <w:p>
      <w:pPr>
        <w:keepNext w:val="0"/>
        <w:keepLines w:val="0"/>
        <w:pageBreakBefore w:val="0"/>
        <w:widowControl w:val="0"/>
        <w:kinsoku/>
        <w:wordWrap/>
        <w:overflowPunct/>
        <w:topLinePunct w:val="0"/>
        <w:autoSpaceDE/>
        <w:bidi w:val="0"/>
        <w:adjustRightInd/>
        <w:snapToGrid/>
        <w:spacing w:before="0" w:after="0" w:line="600" w:lineRule="exact"/>
        <w:ind w:left="0" w:leftChars="0" w:right="0" w:firstLine="640" w:firstLineChars="200"/>
        <w:jc w:val="both"/>
        <w:textAlignment w:val="auto"/>
        <w:outlineLvl w:val="9"/>
        <w:rPr>
          <w:rFonts w:hint="eastAsia" w:ascii="仿宋_GB2312" w:eastAsia="仿宋_GB2312"/>
          <w:color w:val="000000" w:themeColor="text1"/>
          <w:sz w:val="32"/>
          <w:szCs w:val="32"/>
          <w:highlight w:val="none"/>
          <w:u w:val="none"/>
          <w14:textFill>
            <w14:solidFill>
              <w14:schemeClr w14:val="tx1"/>
            </w14:solidFill>
          </w14:textFill>
        </w:rPr>
      </w:pPr>
      <w:r>
        <w:rPr>
          <w:rFonts w:hint="eastAsia" w:ascii="仿宋_GB2312"/>
          <w:color w:val="000000" w:themeColor="text1"/>
          <w:sz w:val="32"/>
          <w:szCs w:val="32"/>
          <w:highlight w:val="none"/>
          <w:u w:val="none"/>
          <w:lang w:val="en-US" w:eastAsia="zh-CN"/>
          <w14:textFill>
            <w14:solidFill>
              <w14:schemeClr w14:val="tx1"/>
            </w14:solidFill>
          </w14:textFill>
        </w:rPr>
        <w:t>4</w:t>
      </w:r>
      <w:r>
        <w:rPr>
          <w:rFonts w:hint="eastAsia" w:ascii="仿宋_GB2312" w:eastAsia="仿宋_GB2312"/>
          <w:color w:val="000000" w:themeColor="text1"/>
          <w:sz w:val="32"/>
          <w:szCs w:val="32"/>
          <w:highlight w:val="none"/>
          <w:u w:val="none"/>
          <w:lang w:val="en-US" w:eastAsia="zh-CN"/>
          <w14:textFill>
            <w14:solidFill>
              <w14:schemeClr w14:val="tx1"/>
            </w14:solidFill>
          </w14:textFill>
        </w:rPr>
        <w:t>.</w:t>
      </w:r>
      <w:r>
        <w:rPr>
          <w:rFonts w:hint="eastAsia" w:ascii="仿宋_GB2312" w:eastAsia="仿宋_GB2312"/>
          <w:color w:val="000000" w:themeColor="text1"/>
          <w:sz w:val="32"/>
          <w:szCs w:val="32"/>
          <w:highlight w:val="none"/>
          <w:u w:val="none"/>
          <w14:textFill>
            <w14:solidFill>
              <w14:schemeClr w14:val="tx1"/>
            </w14:solidFill>
          </w14:textFill>
        </w:rPr>
        <w:t>本</w:t>
      </w:r>
      <w:r>
        <w:rPr>
          <w:rFonts w:hint="eastAsia" w:ascii="仿宋_GB2312" w:eastAsia="仿宋_GB2312"/>
          <w:color w:val="000000" w:themeColor="text1"/>
          <w:sz w:val="32"/>
          <w:szCs w:val="32"/>
          <w:highlight w:val="none"/>
          <w:u w:val="none"/>
          <w:lang w:val="en-US" w:eastAsia="zh-CN"/>
          <w14:textFill>
            <w14:solidFill>
              <w14:schemeClr w14:val="tx1"/>
            </w14:solidFill>
          </w14:textFill>
        </w:rPr>
        <w:t>措施</w:t>
      </w:r>
      <w:r>
        <w:rPr>
          <w:rFonts w:hint="eastAsia" w:ascii="仿宋_GB2312" w:eastAsia="仿宋_GB2312"/>
          <w:color w:val="000000" w:themeColor="text1"/>
          <w:sz w:val="32"/>
          <w:szCs w:val="32"/>
          <w:highlight w:val="none"/>
          <w:u w:val="none"/>
          <w14:textFill>
            <w14:solidFill>
              <w14:schemeClr w14:val="tx1"/>
            </w14:solidFill>
          </w14:textFill>
        </w:rPr>
        <w:t>由</w:t>
      </w:r>
      <w:r>
        <w:rPr>
          <w:rFonts w:hint="eastAsia" w:ascii="仿宋_GB2312" w:hAnsi="仿宋_GB2312" w:eastAsia="仿宋_GB2312" w:cs="仿宋_GB2312"/>
          <w:b w:val="0"/>
          <w:bCs w:val="0"/>
          <w:color w:val="000000" w:themeColor="text1"/>
          <w:kern w:val="0"/>
          <w:sz w:val="32"/>
          <w:szCs w:val="32"/>
          <w:highlight w:val="none"/>
          <w:u w:val="none"/>
          <w:lang w:val="en-US" w:eastAsia="zh-CN" w:bidi="ar-SA"/>
          <w14:textFill>
            <w14:solidFill>
              <w14:schemeClr w14:val="tx1"/>
            </w14:solidFill>
          </w14:textFill>
        </w:rPr>
        <w:t>牵头单位</w:t>
      </w:r>
      <w:r>
        <w:rPr>
          <w:rFonts w:hint="eastAsia" w:ascii="仿宋_GB2312" w:eastAsia="仿宋_GB2312"/>
          <w:color w:val="000000" w:themeColor="text1"/>
          <w:sz w:val="32"/>
          <w:szCs w:val="32"/>
          <w:highlight w:val="none"/>
          <w:u w:val="none"/>
          <w14:textFill>
            <w14:solidFill>
              <w14:schemeClr w14:val="tx1"/>
            </w14:solidFill>
          </w14:textFill>
        </w:rPr>
        <w:t>负责解释</w:t>
      </w:r>
      <w:r>
        <w:rPr>
          <w:rFonts w:hint="eastAsia" w:ascii="仿宋_GB2312" w:eastAsia="仿宋_GB2312"/>
          <w:color w:val="000000" w:themeColor="text1"/>
          <w:sz w:val="32"/>
          <w:szCs w:val="32"/>
          <w:highlight w:val="none"/>
          <w:u w:val="none"/>
          <w:lang w:eastAsia="zh-CN"/>
          <w14:textFill>
            <w14:solidFill>
              <w14:schemeClr w14:val="tx1"/>
            </w14:solidFill>
          </w14:textFill>
        </w:rPr>
        <w:t>，并</w:t>
      </w:r>
      <w:r>
        <w:rPr>
          <w:rFonts w:hint="eastAsia" w:ascii="仿宋_GB2312" w:eastAsia="仿宋_GB2312"/>
          <w:color w:val="000000" w:themeColor="text1"/>
          <w:sz w:val="32"/>
          <w:szCs w:val="32"/>
          <w:highlight w:val="none"/>
          <w:u w:val="none"/>
          <w:lang w:val="en-US" w:eastAsia="zh-CN"/>
          <w14:textFill>
            <w14:solidFill>
              <w14:schemeClr w14:val="tx1"/>
            </w14:solidFill>
          </w14:textFill>
        </w:rPr>
        <w:t>自行明确认定和实施办法</w:t>
      </w:r>
      <w:r>
        <w:rPr>
          <w:rFonts w:hint="eastAsia" w:ascii="仿宋_GB2312" w:eastAsia="仿宋_GB2312"/>
          <w:color w:val="000000" w:themeColor="text1"/>
          <w:sz w:val="32"/>
          <w:szCs w:val="32"/>
          <w:highlight w:val="none"/>
          <w:u w:val="none"/>
          <w14:textFill>
            <w14:solidFill>
              <w14:schemeClr w14:val="tx1"/>
            </w14:solidFill>
          </w14:textFill>
        </w:rPr>
        <w:t>。</w:t>
      </w:r>
    </w:p>
    <w:p>
      <w:pPr>
        <w:keepNext w:val="0"/>
        <w:keepLines w:val="0"/>
        <w:pageBreakBefore w:val="0"/>
        <w:widowControl w:val="0"/>
        <w:kinsoku/>
        <w:wordWrap/>
        <w:overflowPunct/>
        <w:topLinePunct w:val="0"/>
        <w:autoSpaceDE/>
        <w:bidi w:val="0"/>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color w:val="000000" w:themeColor="text1"/>
          <w:sz w:val="32"/>
          <w:szCs w:val="32"/>
          <w:highlight w:val="none"/>
          <w:u w:val="none"/>
          <w:lang w:val="en-US" w:eastAsia="zh-CN"/>
          <w14:textFill>
            <w14:solidFill>
              <w14:schemeClr w14:val="tx1"/>
            </w14:solidFill>
          </w14:textFill>
        </w:rPr>
        <w:t>5</w:t>
      </w:r>
      <w:r>
        <w:rPr>
          <w:rFonts w:hint="eastAsia" w:ascii="仿宋_GB2312" w:eastAsia="仿宋_GB2312"/>
          <w:color w:val="000000" w:themeColor="text1"/>
          <w:sz w:val="32"/>
          <w:szCs w:val="32"/>
          <w:highlight w:val="none"/>
          <w:u w:val="none"/>
          <w:lang w:val="en-US" w:eastAsia="zh-CN"/>
          <w14:textFill>
            <w14:solidFill>
              <w14:schemeClr w14:val="tx1"/>
            </w14:solidFill>
          </w14:textFill>
        </w:rPr>
        <w:t>.</w:t>
      </w:r>
      <w:bookmarkStart w:id="0" w:name="OLE_LINK3"/>
      <w:r>
        <w:rPr>
          <w:rFonts w:hint="eastAsia" w:ascii="仿宋_GB2312" w:eastAsia="仿宋_GB2312"/>
          <w:color w:val="000000" w:themeColor="text1"/>
          <w:sz w:val="32"/>
          <w:szCs w:val="32"/>
          <w:highlight w:val="none"/>
          <w:u w:val="none"/>
          <w14:textFill>
            <w14:solidFill>
              <w14:schemeClr w14:val="tx1"/>
            </w14:solidFill>
          </w14:textFill>
        </w:rPr>
        <w:t>本措施自</w:t>
      </w:r>
      <w:bookmarkStart w:id="1" w:name="OLE_LINK4"/>
      <w:r>
        <w:rPr>
          <w:rFonts w:hint="eastAsia" w:ascii="仿宋_GB2312" w:eastAsia="仿宋_GB2312"/>
          <w:color w:val="000000" w:themeColor="text1"/>
          <w:sz w:val="32"/>
          <w:szCs w:val="32"/>
          <w:highlight w:val="none"/>
          <w:u w:val="none"/>
          <w14:textFill>
            <w14:solidFill>
              <w14:schemeClr w14:val="tx1"/>
            </w14:solidFill>
          </w14:textFill>
        </w:rPr>
        <w:t>发布之日</w:t>
      </w:r>
      <w:r>
        <w:rPr>
          <w:rFonts w:hint="eastAsia" w:ascii="仿宋_GB2312" w:eastAsia="仿宋_GB2312"/>
          <w:color w:val="000000" w:themeColor="text1"/>
          <w:sz w:val="32"/>
          <w:szCs w:val="32"/>
          <w:highlight w:val="none"/>
          <w:u w:val="none"/>
          <w:lang w:val="en-US" w:eastAsia="zh-CN"/>
          <w14:textFill>
            <w14:solidFill>
              <w14:schemeClr w14:val="tx1"/>
            </w14:solidFill>
          </w14:textFill>
        </w:rPr>
        <w:t>起</w:t>
      </w:r>
      <w:bookmarkEnd w:id="1"/>
      <w:r>
        <w:rPr>
          <w:rFonts w:hint="eastAsia" w:ascii="仿宋_GB2312" w:eastAsia="仿宋_GB2312"/>
          <w:color w:val="000000" w:themeColor="text1"/>
          <w:sz w:val="32"/>
          <w:szCs w:val="32"/>
          <w:highlight w:val="none"/>
          <w:u w:val="none"/>
          <w:lang w:val="en-US" w:eastAsia="zh-CN"/>
          <w14:textFill>
            <w14:solidFill>
              <w14:schemeClr w14:val="tx1"/>
            </w14:solidFill>
          </w14:textFill>
        </w:rPr>
        <w:t>实施</w:t>
      </w:r>
      <w:bookmarkEnd w:id="0"/>
      <w:r>
        <w:rPr>
          <w:rFonts w:hint="eastAsia" w:ascii="仿宋_GB2312" w:eastAsia="仿宋_GB2312"/>
          <w:color w:val="000000" w:themeColor="text1"/>
          <w:sz w:val="32"/>
          <w:szCs w:val="32"/>
          <w:highlight w:val="none"/>
          <w:u w:val="none"/>
          <w14:textFill>
            <w14:solidFill>
              <w14:schemeClr w14:val="tx1"/>
            </w14:solidFill>
          </w14:textFill>
        </w:rPr>
        <w:t>，</w:t>
      </w:r>
      <w:r>
        <w:rPr>
          <w:rFonts w:hint="eastAsia" w:ascii="仿宋_GB2312" w:eastAsia="仿宋_GB2312"/>
          <w:color w:val="000000" w:themeColor="text1"/>
          <w:sz w:val="32"/>
          <w:szCs w:val="32"/>
          <w:highlight w:val="none"/>
          <w:u w:val="none"/>
          <w:lang w:val="en-US" w:eastAsia="zh-CN"/>
          <w14:textFill>
            <w14:solidFill>
              <w14:schemeClr w14:val="tx1"/>
            </w14:solidFill>
          </w14:textFill>
        </w:rPr>
        <w:t>除国家、省、市有相关文件明确具体时间要求外，有效期截止</w:t>
      </w:r>
      <w:r>
        <w:rPr>
          <w:rFonts w:hint="eastAsia" w:ascii="仿宋_GB2312" w:eastAsia="宋体"/>
          <w:color w:val="000000" w:themeColor="text1"/>
          <w:sz w:val="32"/>
          <w:szCs w:val="32"/>
          <w:highlight w:val="none"/>
          <w:u w:val="none"/>
          <w:lang w:val="en-US" w:eastAsia="zh-CN"/>
          <w14:textFill>
            <w14:solidFill>
              <w14:schemeClr w14:val="tx1"/>
            </w14:solidFill>
          </w14:textFill>
        </w:rPr>
        <w:t>202</w:t>
      </w:r>
      <w:r>
        <w:rPr>
          <w:rFonts w:hint="eastAsia" w:ascii="仿宋_GB2312"/>
          <w:color w:val="000000" w:themeColor="text1"/>
          <w:sz w:val="32"/>
          <w:szCs w:val="32"/>
          <w:highlight w:val="none"/>
          <w:u w:val="none"/>
          <w:lang w:val="en-US" w:eastAsia="zh-CN"/>
          <w14:textFill>
            <w14:solidFill>
              <w14:schemeClr w14:val="tx1"/>
            </w14:solidFill>
          </w14:textFill>
        </w:rPr>
        <w:t>5</w:t>
      </w:r>
      <w:r>
        <w:rPr>
          <w:rFonts w:hint="eastAsia" w:ascii="仿宋_GB2312" w:eastAsia="仿宋_GB2312"/>
          <w:color w:val="000000" w:themeColor="text1"/>
          <w:sz w:val="32"/>
          <w:szCs w:val="32"/>
          <w:highlight w:val="none"/>
          <w:u w:val="none"/>
          <w:lang w:val="en-US" w:eastAsia="zh-CN"/>
          <w14:textFill>
            <w14:solidFill>
              <w14:schemeClr w14:val="tx1"/>
            </w14:solidFill>
          </w14:textFill>
        </w:rPr>
        <w:t>年</w:t>
      </w:r>
      <w:r>
        <w:rPr>
          <w:rFonts w:hint="eastAsia" w:ascii="仿宋_GB2312" w:eastAsia="宋体"/>
          <w:color w:val="000000" w:themeColor="text1"/>
          <w:sz w:val="32"/>
          <w:szCs w:val="32"/>
          <w:highlight w:val="none"/>
          <w:u w:val="none"/>
          <w:lang w:val="en-US" w:eastAsia="zh-CN"/>
          <w14:textFill>
            <w14:solidFill>
              <w14:schemeClr w14:val="tx1"/>
            </w14:solidFill>
          </w14:textFill>
        </w:rPr>
        <w:t>12</w:t>
      </w:r>
      <w:r>
        <w:rPr>
          <w:rFonts w:hint="eastAsia" w:ascii="仿宋_GB2312" w:eastAsia="仿宋_GB2312"/>
          <w:color w:val="000000" w:themeColor="text1"/>
          <w:sz w:val="32"/>
          <w:szCs w:val="32"/>
          <w:highlight w:val="none"/>
          <w:u w:val="none"/>
          <w:lang w:val="en-US" w:eastAsia="zh-CN"/>
          <w14:textFill>
            <w14:solidFill>
              <w14:schemeClr w14:val="tx1"/>
            </w14:solidFill>
          </w14:textFill>
        </w:rPr>
        <w:t>月</w:t>
      </w:r>
      <w:r>
        <w:rPr>
          <w:rFonts w:hint="eastAsia" w:ascii="仿宋_GB2312" w:eastAsia="宋体"/>
          <w:color w:val="000000" w:themeColor="text1"/>
          <w:sz w:val="32"/>
          <w:szCs w:val="32"/>
          <w:highlight w:val="none"/>
          <w:u w:val="none"/>
          <w:lang w:val="en-US" w:eastAsia="zh-CN"/>
          <w14:textFill>
            <w14:solidFill>
              <w14:schemeClr w14:val="tx1"/>
            </w14:solidFill>
          </w14:textFill>
        </w:rPr>
        <w:t>31</w:t>
      </w:r>
      <w:r>
        <w:rPr>
          <w:rFonts w:hint="eastAsia" w:ascii="仿宋_GB2312" w:eastAsia="仿宋_GB2312"/>
          <w:color w:val="000000" w:themeColor="text1"/>
          <w:sz w:val="32"/>
          <w:szCs w:val="32"/>
          <w:highlight w:val="none"/>
          <w:u w:val="none"/>
          <w:lang w:val="en-US" w:eastAsia="zh-CN"/>
          <w14:textFill>
            <w14:solidFill>
              <w14:schemeClr w14:val="tx1"/>
            </w14:solidFill>
          </w14:textFill>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3E477F"/>
    <w:multiLevelType w:val="singleLevel"/>
    <w:tmpl w:val="D53E477F"/>
    <w:lvl w:ilvl="0" w:tentative="0">
      <w:start w:val="10"/>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1NTkzM2RmOTViZDlkOTRiNGE0MTc4ZjA1Zjc1M2EifQ=="/>
  </w:docVars>
  <w:rsids>
    <w:rsidRoot w:val="5F422C2E"/>
    <w:rsid w:val="5F422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黑体"/>
    </w:rPr>
  </w:style>
  <w:style w:type="paragraph" w:styleId="3">
    <w:name w:val="toc 5"/>
    <w:basedOn w:val="1"/>
    <w:next w:val="1"/>
    <w:unhideWhenUsed/>
    <w:qFormat/>
    <w:uiPriority w:val="39"/>
    <w:pPr>
      <w:ind w:firstLine="708" w:firstLineChars="196"/>
    </w:pPr>
    <w:rPr>
      <w:rFonts w:ascii="楷体_GB2312" w:hAnsi="仿宋_GB2312" w:eastAsia="楷体_GB2312" w:cs="仿宋_GB2312"/>
      <w:b/>
      <w:bCs/>
      <w:sz w:val="36"/>
      <w:szCs w:val="36"/>
    </w:rPr>
  </w:style>
  <w:style w:type="paragraph" w:styleId="4">
    <w:name w:val="Balloon Text"/>
    <w:basedOn w:val="1"/>
    <w:unhideWhenUsed/>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2025-03-28T09:47:00Z</dcterms:created>
  <dc:creator>Mr．Bao</dc:creator>
  <cp:lastModifiedBy>Mr．Bao</cp:lastModifiedBy>
  <dcterms:modified xsi:type="dcterms:W3CDTF">2025-03-28T09:48:31Z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C83428DC551641C8A9EF0156200369A5_11</vt:lpwstr>
  </property>
</Properties>
</file>