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6A8347">
      <w:pPr>
        <w:keepNext w:val="0"/>
        <w:keepLines w:val="0"/>
        <w:pageBreakBefore w:val="0"/>
        <w:widowControl w:val="0"/>
        <w:kinsoku/>
        <w:wordWrap/>
        <w:overflowPunct/>
        <w:topLinePunct w:val="0"/>
        <w:bidi w:val="0"/>
        <w:snapToGrid/>
        <w:spacing w:line="576" w:lineRule="exact"/>
        <w:jc w:val="center"/>
        <w:textAlignment w:val="auto"/>
        <w:rPr>
          <w:rFonts w:hint="eastAsia" w:ascii="宋体" w:hAnsi="宋体" w:eastAsia="方正小标宋简体" w:cs="方正小标宋简体"/>
          <w:b w:val="0"/>
          <w:bCs w:val="0"/>
          <w:spacing w:val="-20"/>
          <w:sz w:val="44"/>
          <w:szCs w:val="44"/>
          <w:lang w:val="en-US" w:eastAsia="zh-CN"/>
        </w:rPr>
      </w:pPr>
      <w:bookmarkStart w:id="0" w:name="_GoBack"/>
      <w:r>
        <w:rPr>
          <w:rFonts w:hint="eastAsia" w:ascii="方正小标宋简体" w:hAnsi="方正小标宋简体" w:eastAsia="方正小标宋简体" w:cs="方正小标宋简体"/>
          <w:spacing w:val="8"/>
          <w:sz w:val="44"/>
          <w:szCs w:val="44"/>
        </w:rPr>
        <w:t>关于</w:t>
      </w:r>
      <w:r>
        <w:rPr>
          <w:rFonts w:hint="eastAsia" w:ascii="宋体" w:hAnsi="宋体" w:eastAsia="方正小标宋简体" w:cs="方正小标宋简体"/>
          <w:b w:val="0"/>
          <w:bCs w:val="0"/>
          <w:spacing w:val="-20"/>
          <w:sz w:val="44"/>
          <w:szCs w:val="44"/>
          <w:lang w:val="en-US" w:eastAsia="zh-CN"/>
        </w:rPr>
        <w:t>鼓励合作社等新型农业经营主体种植粮油</w:t>
      </w:r>
    </w:p>
    <w:p w14:paraId="6BF1F232">
      <w:pPr>
        <w:keepNext w:val="0"/>
        <w:keepLines w:val="0"/>
        <w:pageBreakBefore w:val="0"/>
        <w:widowControl w:val="0"/>
        <w:kinsoku/>
        <w:wordWrap/>
        <w:overflowPunct/>
        <w:topLinePunct w:val="0"/>
        <w:bidi w:val="0"/>
        <w:snapToGrid/>
        <w:spacing w:line="576" w:lineRule="exact"/>
        <w:jc w:val="center"/>
        <w:textAlignment w:val="auto"/>
        <w:rPr>
          <w:rFonts w:hint="eastAsia" w:ascii="方正小标宋简体" w:hAnsi="方正小标宋简体" w:eastAsia="方正小标宋简体" w:cs="方正小标宋简体"/>
          <w:spacing w:val="8"/>
          <w:sz w:val="44"/>
          <w:szCs w:val="44"/>
        </w:rPr>
      </w:pPr>
      <w:r>
        <w:rPr>
          <w:rFonts w:hint="eastAsia" w:ascii="宋体" w:hAnsi="宋体" w:eastAsia="方正小标宋简体" w:cs="方正小标宋简体"/>
          <w:b w:val="0"/>
          <w:bCs w:val="0"/>
          <w:spacing w:val="-20"/>
          <w:sz w:val="44"/>
          <w:szCs w:val="44"/>
          <w:lang w:val="en-US" w:eastAsia="zh-CN"/>
        </w:rPr>
        <w:t>工作方案</w:t>
      </w:r>
      <w:r>
        <w:rPr>
          <w:rFonts w:hint="eastAsia" w:ascii="方正小标宋简体" w:hAnsi="方正小标宋简体" w:eastAsia="方正小标宋简体" w:cs="方正小标宋简体"/>
          <w:spacing w:val="8"/>
          <w:sz w:val="44"/>
          <w:szCs w:val="44"/>
        </w:rPr>
        <w:t>的起草说明</w:t>
      </w:r>
      <w:bookmarkEnd w:id="0"/>
    </w:p>
    <w:p w14:paraId="35980DA0">
      <w:pPr>
        <w:spacing w:line="570" w:lineRule="exact"/>
        <w:contextualSpacing/>
        <w:jc w:val="center"/>
        <w:rPr>
          <w:rFonts w:ascii="宋体" w:hAnsi="宋体" w:eastAsia="楷体_GB2312" w:cs="楷体_GB2312"/>
          <w:spacing w:val="10"/>
          <w:sz w:val="36"/>
          <w:szCs w:val="36"/>
        </w:rPr>
      </w:pPr>
      <w:r>
        <w:rPr>
          <w:rFonts w:hint="eastAsia" w:ascii="宋体" w:hAnsi="宋体" w:eastAsia="楷体_GB2312" w:cs="楷体_GB2312"/>
          <w:spacing w:val="10"/>
          <w:sz w:val="36"/>
          <w:szCs w:val="36"/>
        </w:rPr>
        <w:t>区</w:t>
      </w:r>
      <w:r>
        <w:rPr>
          <w:rFonts w:hint="eastAsia" w:ascii="宋体" w:hAnsi="宋体" w:eastAsia="楷体_GB2312" w:cs="楷体_GB2312"/>
          <w:spacing w:val="10"/>
          <w:sz w:val="36"/>
          <w:szCs w:val="36"/>
          <w:lang w:eastAsia="zh-CN"/>
        </w:rPr>
        <w:t>农业农村</w:t>
      </w:r>
      <w:r>
        <w:rPr>
          <w:rFonts w:hint="eastAsia" w:ascii="宋体" w:hAnsi="宋体" w:eastAsia="楷体_GB2312" w:cs="楷体_GB2312"/>
          <w:spacing w:val="10"/>
          <w:sz w:val="36"/>
          <w:szCs w:val="36"/>
        </w:rPr>
        <w:t>局</w:t>
      </w:r>
    </w:p>
    <w:p w14:paraId="0972420B">
      <w:pPr>
        <w:spacing w:line="570" w:lineRule="exact"/>
        <w:contextualSpacing/>
        <w:jc w:val="center"/>
        <w:rPr>
          <w:rFonts w:ascii="楷体_GB2312" w:hAnsi="楷体_GB2312" w:eastAsia="楷体_GB2312" w:cs="楷体_GB2312"/>
          <w:spacing w:val="10"/>
          <w:sz w:val="36"/>
          <w:szCs w:val="36"/>
        </w:rPr>
      </w:pPr>
      <w:r>
        <w:rPr>
          <w:rFonts w:hint="eastAsia" w:ascii="楷体_GB2312" w:hAnsi="楷体_GB2312" w:eastAsia="楷体_GB2312" w:cs="楷体_GB2312"/>
          <w:spacing w:val="10"/>
          <w:sz w:val="36"/>
          <w:szCs w:val="36"/>
        </w:rPr>
        <w:t>（2024年</w:t>
      </w:r>
      <w:r>
        <w:rPr>
          <w:rFonts w:hint="eastAsia" w:ascii="楷体_GB2312" w:hAnsi="楷体_GB2312" w:eastAsia="楷体_GB2312" w:cs="楷体_GB2312"/>
          <w:spacing w:val="10"/>
          <w:sz w:val="36"/>
          <w:szCs w:val="36"/>
          <w:lang w:val="en-US" w:eastAsia="zh-CN"/>
        </w:rPr>
        <w:t>9</w:t>
      </w:r>
      <w:r>
        <w:rPr>
          <w:rFonts w:hint="eastAsia" w:ascii="楷体_GB2312" w:hAnsi="楷体_GB2312" w:eastAsia="楷体_GB2312" w:cs="楷体_GB2312"/>
          <w:spacing w:val="10"/>
          <w:sz w:val="36"/>
          <w:szCs w:val="36"/>
        </w:rPr>
        <w:t>月）</w:t>
      </w:r>
    </w:p>
    <w:p w14:paraId="30F9496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p>
    <w:p w14:paraId="2F3FE4E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一、起草目的</w:t>
      </w:r>
    </w:p>
    <w:p w14:paraId="14422BF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为全面贯彻落实党中央、国务院关于保障粮食安全的决策部署，贯彻落实</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福建省农业农村厅福建省财政厅关于印发2024年稳定粮油生产九条措施的通知</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(闽政办(202</w:t>
      </w:r>
      <w:r>
        <w:rPr>
          <w:rFonts w:hint="eastAsia" w:ascii="仿宋_GB2312" w:eastAsia="仿宋_GB2312"/>
          <w:color w:val="000000" w:themeColor="text1"/>
          <w:sz w:val="32"/>
          <w:szCs w:val="32"/>
          <w:lang w:val="en-US" w:eastAsia="zh-CN"/>
          <w14:textFill>
            <w14:solidFill>
              <w14:schemeClr w14:val="tx1"/>
            </w14:solidFill>
          </w14:textFill>
        </w:rPr>
        <w:t>4</w:t>
      </w:r>
      <w:r>
        <w:rPr>
          <w:rFonts w:hint="eastAsia" w:ascii="仿宋_GB2312"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lang w:val="en-US" w:eastAsia="zh-CN"/>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号)精神,坚持粮食安全党政同责，进一步压紧压实粮食生产属地责任，完善粮食生产激励政策，</w:t>
      </w:r>
      <w:r>
        <w:rPr>
          <w:rFonts w:hint="eastAsia" w:ascii="仿宋_GB2312" w:eastAsia="仿宋_GB2312"/>
          <w:color w:val="000000" w:themeColor="text1"/>
          <w:sz w:val="32"/>
          <w:szCs w:val="32"/>
          <w:lang w:eastAsia="zh-CN"/>
          <w14:textFill>
            <w14:solidFill>
              <w14:schemeClr w14:val="tx1"/>
            </w14:solidFill>
          </w14:textFill>
        </w:rPr>
        <w:t>节约投入成本、提高粮食生产收益，</w:t>
      </w:r>
      <w:r>
        <w:rPr>
          <w:rFonts w:hint="eastAsia" w:ascii="仿宋_GB2312" w:eastAsia="仿宋_GB2312"/>
          <w:color w:val="000000" w:themeColor="text1"/>
          <w:sz w:val="32"/>
          <w:szCs w:val="32"/>
          <w14:textFill>
            <w14:solidFill>
              <w14:schemeClr w14:val="tx1"/>
            </w14:solidFill>
          </w14:textFill>
        </w:rPr>
        <w:t>推动粮食生产稳定发展。结合我区实际，制定本实施方案。</w:t>
      </w:r>
    </w:p>
    <w:p w14:paraId="05B6942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二、主要内容</w:t>
      </w:r>
    </w:p>
    <w:p w14:paraId="5A3A130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为了确保保证我区粮食生产全面完成，努力提高粮农粮食生产积极性，提高种粮经济效益。现就切实提高我区粮食产能，结合我区实际，起草方案主要内容如下：</w:t>
      </w:r>
    </w:p>
    <w:p w14:paraId="1C6EA81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一是明确</w:t>
      </w:r>
      <w:r>
        <w:rPr>
          <w:rFonts w:hint="eastAsia" w:ascii="仿宋_GB2312" w:eastAsia="仿宋_GB2312"/>
          <w:color w:val="000000" w:themeColor="text1"/>
          <w:sz w:val="32"/>
          <w:szCs w:val="32"/>
          <w:lang w:eastAsia="zh-CN"/>
          <w14:textFill>
            <w14:solidFill>
              <w14:schemeClr w14:val="tx1"/>
            </w14:solidFill>
          </w14:textFill>
        </w:rPr>
        <w:t>了资金保障</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eastAsia="zh-CN"/>
          <w14:textFill>
            <w14:solidFill>
              <w14:schemeClr w14:val="tx1"/>
            </w14:solidFill>
          </w14:textFill>
        </w:rPr>
        <w:t>从</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2024年至2026年，由区财</w:t>
      </w:r>
      <w:r>
        <w:rPr>
          <w:rFonts w:hint="eastAsia" w:ascii="仿宋_GB2312" w:eastAsia="仿宋_GB2312"/>
          <w:color w:val="000000" w:themeColor="text1"/>
          <w:sz w:val="32"/>
          <w:szCs w:val="32"/>
          <w:lang w:val="en-US" w:eastAsia="zh-CN"/>
          <w14:textFill>
            <w14:solidFill>
              <w14:schemeClr w14:val="tx1"/>
            </w14:solidFill>
          </w14:textFill>
        </w:rPr>
        <w:t>政每年预算安排150万</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元，专项用于支持新型经营主体发展粮</w:t>
      </w:r>
      <w:r>
        <w:rPr>
          <w:rFonts w:hint="eastAsia" w:ascii="仿宋_GB2312" w:hAnsi="Times New Roman" w:eastAsia="仿宋_GB2312" w:cs="Times New Roman"/>
          <w:strike w:val="0"/>
          <w:dstrike w:val="0"/>
          <w:color w:val="000000" w:themeColor="text1"/>
          <w:sz w:val="32"/>
          <w:szCs w:val="32"/>
          <w:lang w:val="en-US" w:eastAsia="zh-CN"/>
          <w14:textFill>
            <w14:solidFill>
              <w14:schemeClr w14:val="tx1"/>
            </w14:solidFill>
          </w14:textFill>
        </w:rPr>
        <w:t>油</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生产</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eastAsia="zh-CN"/>
          <w14:textFill>
            <w14:solidFill>
              <w14:schemeClr w14:val="tx1"/>
            </w14:solidFill>
          </w14:textFill>
        </w:rPr>
        <w:t>用三</w:t>
      </w:r>
      <w:r>
        <w:rPr>
          <w:rFonts w:hint="eastAsia" w:ascii="仿宋_GB2312" w:eastAsia="仿宋_GB2312"/>
          <w:color w:val="000000" w:themeColor="text1"/>
          <w:sz w:val="32"/>
          <w:szCs w:val="32"/>
          <w:lang w:val="en-US" w:eastAsia="zh-CN"/>
          <w14:textFill>
            <w14:solidFill>
              <w14:schemeClr w14:val="tx1"/>
            </w14:solidFill>
          </w14:textFill>
        </w:rPr>
        <w:t>年时间</w:t>
      </w:r>
      <w:r>
        <w:rPr>
          <w:rFonts w:hint="eastAsia" w:ascii="仿宋_GB2312" w:eastAsia="仿宋_GB2312"/>
          <w:color w:val="000000" w:themeColor="text1"/>
          <w:sz w:val="32"/>
          <w:szCs w:val="32"/>
          <w14:textFill>
            <w14:solidFill>
              <w14:schemeClr w14:val="tx1"/>
            </w14:solidFill>
          </w14:textFill>
        </w:rPr>
        <w:t>落实耕地恢复后</w:t>
      </w:r>
      <w:r>
        <w:rPr>
          <w:rFonts w:hint="eastAsia" w:ascii="仿宋_GB2312" w:eastAsia="仿宋_GB2312"/>
          <w:color w:val="000000" w:themeColor="text1"/>
          <w:sz w:val="32"/>
          <w:szCs w:val="32"/>
          <w:lang w:eastAsia="zh-CN"/>
          <w14:textFill>
            <w14:solidFill>
              <w14:schemeClr w14:val="tx1"/>
            </w14:solidFill>
          </w14:textFill>
        </w:rPr>
        <w:t>及撂荒耕地复垦后的后</w:t>
      </w:r>
      <w:r>
        <w:rPr>
          <w:rFonts w:hint="eastAsia" w:ascii="仿宋_GB2312" w:eastAsia="仿宋_GB2312"/>
          <w:color w:val="000000" w:themeColor="text1"/>
          <w:sz w:val="32"/>
          <w:szCs w:val="32"/>
          <w14:textFill>
            <w14:solidFill>
              <w14:schemeClr w14:val="tx1"/>
            </w14:solidFill>
          </w14:textFill>
        </w:rPr>
        <w:t>续管护种植责任。</w:t>
      </w:r>
    </w:p>
    <w:p w14:paraId="6E6E89C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二是明确了</w:t>
      </w:r>
      <w:r>
        <w:rPr>
          <w:rFonts w:hint="eastAsia" w:ascii="仿宋_GB2312" w:eastAsia="仿宋_GB2312"/>
          <w:color w:val="000000" w:themeColor="text1"/>
          <w:sz w:val="32"/>
          <w:szCs w:val="32"/>
          <w:lang w:eastAsia="zh-CN"/>
          <w14:textFill>
            <w14:solidFill>
              <w14:schemeClr w14:val="tx1"/>
            </w14:solidFill>
          </w14:textFill>
        </w:rPr>
        <w:t>补助对象</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eastAsia="zh-CN"/>
          <w14:textFill>
            <w14:solidFill>
              <w14:schemeClr w14:val="tx1"/>
            </w14:solidFill>
          </w14:textFill>
        </w:rPr>
        <w:t>补助对象为规模种植</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（面积30亩以上）</w:t>
      </w:r>
      <w:r>
        <w:rPr>
          <w:rFonts w:hint="eastAsia" w:ascii="仿宋_GB2312" w:eastAsia="仿宋_GB2312"/>
          <w:color w:val="000000" w:themeColor="text1"/>
          <w:sz w:val="32"/>
          <w:szCs w:val="32"/>
          <w:lang w:eastAsia="zh-CN"/>
          <w14:textFill>
            <w14:solidFill>
              <w14:schemeClr w14:val="tx1"/>
            </w14:solidFill>
          </w14:textFill>
        </w:rPr>
        <w:t>粮油的种植大户、</w:t>
      </w:r>
      <w:r>
        <w:rPr>
          <w:rFonts w:hint="eastAsia" w:ascii="仿宋_GB2312" w:eastAsia="仿宋_GB2312"/>
          <w:color w:val="000000" w:themeColor="text1"/>
          <w:sz w:val="32"/>
          <w:szCs w:val="32"/>
          <w14:textFill>
            <w14:solidFill>
              <w14:schemeClr w14:val="tx1"/>
            </w14:solidFill>
          </w14:textFill>
        </w:rPr>
        <w:t>家庭农场</w:t>
      </w:r>
      <w:r>
        <w:rPr>
          <w:rFonts w:hint="eastAsia" w:ascii="仿宋_GB2312" w:eastAsia="仿宋_GB2312"/>
          <w:color w:val="000000" w:themeColor="text1"/>
          <w:sz w:val="32"/>
          <w:szCs w:val="32"/>
          <w:lang w:eastAsia="zh-CN"/>
          <w14:textFill>
            <w14:solidFill>
              <w14:schemeClr w14:val="tx1"/>
            </w14:solidFill>
          </w14:textFill>
        </w:rPr>
        <w:t>、农民</w:t>
      </w:r>
      <w:r>
        <w:rPr>
          <w:rFonts w:hint="eastAsia" w:ascii="仿宋_GB2312" w:eastAsia="仿宋_GB2312"/>
          <w:color w:val="000000" w:themeColor="text1"/>
          <w:sz w:val="32"/>
          <w:szCs w:val="32"/>
          <w14:textFill>
            <w14:solidFill>
              <w14:schemeClr w14:val="tx1"/>
            </w14:solidFill>
          </w14:textFill>
        </w:rPr>
        <w:t>合作社</w:t>
      </w:r>
      <w:r>
        <w:rPr>
          <w:rFonts w:hint="eastAsia" w:ascii="仿宋_GB2312" w:eastAsia="仿宋_GB2312"/>
          <w:color w:val="000000" w:themeColor="text1"/>
          <w:sz w:val="32"/>
          <w:szCs w:val="32"/>
          <w:lang w:eastAsia="zh-CN"/>
          <w14:textFill>
            <w14:solidFill>
              <w14:schemeClr w14:val="tx1"/>
            </w14:solidFill>
          </w14:textFill>
        </w:rPr>
        <w:t>、农业企业</w:t>
      </w:r>
      <w:r>
        <w:rPr>
          <w:rFonts w:hint="eastAsia" w:ascii="仿宋_GB2312" w:eastAsia="仿宋_GB2312"/>
          <w:color w:val="000000" w:themeColor="text1"/>
          <w:sz w:val="32"/>
          <w:szCs w:val="32"/>
          <w14:textFill>
            <w14:solidFill>
              <w14:schemeClr w14:val="tx1"/>
            </w14:solidFill>
          </w14:textFill>
        </w:rPr>
        <w:t>等</w:t>
      </w:r>
      <w:r>
        <w:rPr>
          <w:rFonts w:hint="eastAsia" w:ascii="仿宋_GB2312" w:eastAsia="仿宋_GB2312"/>
          <w:color w:val="000000" w:themeColor="text1"/>
          <w:sz w:val="32"/>
          <w:szCs w:val="32"/>
          <w:lang w:eastAsia="zh-CN"/>
          <w14:textFill>
            <w14:solidFill>
              <w14:schemeClr w14:val="tx1"/>
            </w14:solidFill>
          </w14:textFill>
        </w:rPr>
        <w:t>新型</w:t>
      </w:r>
      <w:r>
        <w:rPr>
          <w:rFonts w:hint="eastAsia" w:ascii="仿宋_GB2312" w:eastAsia="仿宋_GB2312"/>
          <w:color w:val="000000" w:themeColor="text1"/>
          <w:sz w:val="32"/>
          <w:szCs w:val="32"/>
          <w14:textFill>
            <w14:solidFill>
              <w14:schemeClr w14:val="tx1"/>
            </w14:solidFill>
          </w14:textFill>
        </w:rPr>
        <w:t>农业经营主体</w:t>
      </w:r>
      <w:r>
        <w:rPr>
          <w:rFonts w:hint="eastAsia" w:ascii="仿宋_GB2312" w:eastAsia="仿宋_GB2312"/>
          <w:color w:val="000000" w:themeColor="text1"/>
          <w:sz w:val="32"/>
          <w:szCs w:val="32"/>
          <w:lang w:eastAsia="zh-CN"/>
          <w14:textFill>
            <w14:solidFill>
              <w14:schemeClr w14:val="tx1"/>
            </w14:solidFill>
          </w14:textFill>
        </w:rPr>
        <w:t>。</w:t>
      </w:r>
    </w:p>
    <w:p w14:paraId="5E1D869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三是明确</w:t>
      </w:r>
      <w:r>
        <w:rPr>
          <w:rFonts w:hint="eastAsia" w:ascii="仿宋_GB2312" w:eastAsia="仿宋_GB2312"/>
          <w:color w:val="000000" w:themeColor="text1"/>
          <w:sz w:val="32"/>
          <w:szCs w:val="32"/>
          <w:lang w:eastAsia="zh-CN"/>
          <w14:textFill>
            <w14:solidFill>
              <w14:schemeClr w14:val="tx1"/>
            </w14:solidFill>
          </w14:textFill>
        </w:rPr>
        <w:t>了补助标准</w:t>
      </w:r>
      <w:r>
        <w:rPr>
          <w:rFonts w:hint="eastAsia" w:ascii="仿宋_GB2312" w:eastAsia="仿宋_GB2312"/>
          <w:color w:val="000000" w:themeColor="text1"/>
          <w:sz w:val="32"/>
          <w:szCs w:val="32"/>
          <w14:textFill>
            <w14:solidFill>
              <w14:schemeClr w14:val="tx1"/>
            </w14:solidFill>
          </w14:textFill>
        </w:rPr>
        <w:t>。</w:t>
      </w:r>
      <w:r>
        <w:rPr>
          <w:rFonts w:hint="eastAsia" w:ascii="仿宋_GB2312" w:hAnsi="Times New Roman" w:eastAsia="仿宋_GB2312" w:cs="Times New Roman"/>
          <w:b w:val="0"/>
          <w:bCs w:val="0"/>
          <w:color w:val="000000" w:themeColor="text1"/>
          <w:sz w:val="32"/>
          <w:szCs w:val="32"/>
          <w:lang w:val="en-US" w:eastAsia="zh-CN"/>
          <w14:textFill>
            <w14:solidFill>
              <w14:schemeClr w14:val="tx1"/>
            </w14:solidFill>
          </w14:textFill>
        </w:rPr>
        <w:t>补助标准分为两类：</w:t>
      </w:r>
    </w:p>
    <w:p w14:paraId="24DC18D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b w:val="0"/>
          <w:bCs w:val="0"/>
          <w:color w:val="000000" w:themeColor="text1"/>
          <w:sz w:val="32"/>
          <w:szCs w:val="32"/>
          <w:lang w:eastAsia="zh-CN"/>
          <w14:textFill>
            <w14:solidFill>
              <w14:schemeClr w14:val="tx1"/>
            </w14:solidFill>
          </w14:textFill>
        </w:rPr>
      </w:pPr>
      <w:r>
        <w:rPr>
          <w:rFonts w:hint="eastAsia" w:ascii="仿宋_GB2312" w:hAnsi="Times New Roman" w:eastAsia="仿宋_GB2312" w:cs="Times New Roman"/>
          <w:b w:val="0"/>
          <w:bCs w:val="0"/>
          <w:color w:val="000000" w:themeColor="text1"/>
          <w:sz w:val="32"/>
          <w:szCs w:val="32"/>
          <w:lang w:val="en-US" w:eastAsia="zh-CN"/>
          <w14:textFill>
            <w14:solidFill>
              <w14:schemeClr w14:val="tx1"/>
            </w14:solidFill>
          </w14:textFill>
        </w:rPr>
        <w:t>一类是对种植粮油补助。一是明确了对原已连续耕种农作物的补助标准；二是明确了</w:t>
      </w:r>
      <w:r>
        <w:rPr>
          <w:rFonts w:hint="eastAsia" w:ascii="仿宋_GB2312" w:hAnsi="Times New Roman" w:eastAsia="仿宋_GB2312" w:cs="Times New Roman"/>
          <w:b w:val="0"/>
          <w:bCs w:val="0"/>
          <w:color w:val="000000" w:themeColor="text1"/>
          <w:sz w:val="32"/>
          <w:szCs w:val="32"/>
          <w:highlight w:val="none"/>
          <w:lang w:val="en-US" w:eastAsia="zh-CN"/>
          <w14:textFill>
            <w14:solidFill>
              <w14:schemeClr w14:val="tx1"/>
            </w14:solidFill>
          </w14:textFill>
        </w:rPr>
        <w:t>2021年以来退竹、林、果等还耕和</w:t>
      </w:r>
      <w:r>
        <w:rPr>
          <w:rFonts w:hint="eastAsia" w:ascii="仿宋_GB2312" w:hAnsi="仿宋_GB2312" w:eastAsia="仿宋_GB2312" w:cs="仿宋_GB2312"/>
          <w:b w:val="0"/>
          <w:bCs w:val="0"/>
          <w:color w:val="000000" w:themeColor="text1"/>
          <w:sz w:val="32"/>
          <w:lang w:val="en-US" w:eastAsia="zh-CN"/>
          <w14:textFill>
            <w14:solidFill>
              <w14:schemeClr w14:val="tx1"/>
            </w14:solidFill>
          </w14:textFill>
        </w:rPr>
        <w:t>2024年撂荒耕地</w:t>
      </w:r>
      <w:r>
        <w:rPr>
          <w:rFonts w:hint="eastAsia" w:ascii="仿宋_GB2312" w:hAnsi="仿宋_GB2312" w:eastAsia="仿宋_GB2312" w:cs="仿宋_GB2312"/>
          <w:b w:val="0"/>
          <w:bCs w:val="0"/>
          <w:color w:val="000000" w:themeColor="text1"/>
          <w:sz w:val="32"/>
          <w:lang w:eastAsia="zh-CN"/>
          <w14:textFill>
            <w14:solidFill>
              <w14:schemeClr w14:val="tx1"/>
            </w14:solidFill>
          </w14:textFill>
        </w:rPr>
        <w:t>复耕种的</w:t>
      </w:r>
      <w:r>
        <w:rPr>
          <w:rFonts w:hint="eastAsia" w:ascii="仿宋_GB2312" w:hAnsi="Times New Roman" w:eastAsia="仿宋_GB2312" w:cs="Times New Roman"/>
          <w:b w:val="0"/>
          <w:bCs w:val="0"/>
          <w:color w:val="000000" w:themeColor="text1"/>
          <w:sz w:val="32"/>
          <w:szCs w:val="32"/>
          <w:highlight w:val="none"/>
          <w:lang w:val="en-US" w:eastAsia="zh-CN"/>
          <w14:textFill>
            <w14:solidFill>
              <w14:schemeClr w14:val="tx1"/>
            </w14:solidFill>
          </w14:textFill>
        </w:rPr>
        <w:t>补助标准。</w:t>
      </w:r>
      <w:r>
        <w:rPr>
          <w:rFonts w:hint="eastAsia" w:ascii="仿宋_GB2312" w:eastAsia="仿宋_GB2312"/>
          <w:b w:val="0"/>
          <w:bCs w:val="0"/>
          <w:color w:val="000000" w:themeColor="text1"/>
          <w:sz w:val="32"/>
          <w:szCs w:val="32"/>
          <w14:textFill>
            <w14:solidFill>
              <w14:schemeClr w14:val="tx1"/>
            </w14:solidFill>
          </w14:textFill>
        </w:rPr>
        <w:t>激励各乡(镇)、街道开展耕地</w:t>
      </w:r>
      <w:r>
        <w:rPr>
          <w:rFonts w:hint="eastAsia" w:ascii="仿宋_GB2312" w:eastAsia="仿宋_GB2312"/>
          <w:b w:val="0"/>
          <w:bCs w:val="0"/>
          <w:color w:val="000000" w:themeColor="text1"/>
          <w:sz w:val="32"/>
          <w:szCs w:val="32"/>
          <w:lang w:eastAsia="zh-CN"/>
          <w14:textFill>
            <w14:solidFill>
              <w14:schemeClr w14:val="tx1"/>
            </w14:solidFill>
          </w14:textFill>
        </w:rPr>
        <w:t>复垦种植粮食的</w:t>
      </w:r>
      <w:r>
        <w:rPr>
          <w:rFonts w:hint="eastAsia" w:ascii="仿宋_GB2312" w:eastAsia="仿宋_GB2312"/>
          <w:b w:val="0"/>
          <w:bCs w:val="0"/>
          <w:color w:val="000000" w:themeColor="text1"/>
          <w:sz w:val="32"/>
          <w:szCs w:val="32"/>
          <w14:textFill>
            <w14:solidFill>
              <w14:schemeClr w14:val="tx1"/>
            </w14:solidFill>
          </w14:textFill>
        </w:rPr>
        <w:t>积极性</w:t>
      </w:r>
      <w:r>
        <w:rPr>
          <w:rFonts w:hint="eastAsia" w:ascii="仿宋_GB2312" w:eastAsia="仿宋_GB2312"/>
          <w:b w:val="0"/>
          <w:bCs w:val="0"/>
          <w:color w:val="000000" w:themeColor="text1"/>
          <w:sz w:val="32"/>
          <w:szCs w:val="32"/>
          <w:lang w:eastAsia="zh-CN"/>
          <w14:textFill>
            <w14:solidFill>
              <w14:schemeClr w14:val="tx1"/>
            </w14:solidFill>
          </w14:textFill>
        </w:rPr>
        <w:t>。</w:t>
      </w:r>
    </w:p>
    <w:p w14:paraId="4E80A6F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b w:val="0"/>
          <w:bCs w:val="0"/>
          <w:color w:val="000000" w:themeColor="text1"/>
          <w:sz w:val="32"/>
          <w:szCs w:val="32"/>
          <w:lang w:eastAsia="zh-CN"/>
          <w14:textFill>
            <w14:solidFill>
              <w14:schemeClr w14:val="tx1"/>
            </w14:solidFill>
          </w14:textFill>
        </w:rPr>
        <w:t>另一类是对</w:t>
      </w:r>
      <w:r>
        <w:rPr>
          <w:rFonts w:hint="eastAsia" w:ascii="仿宋_GB2312"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经营主体个体补助。一是</w:t>
      </w:r>
      <w:r>
        <w:rPr>
          <w:rFonts w:hint="eastAsia" w:ascii="仿宋_GB2312" w:hAnsi="Times New Roman" w:eastAsia="仿宋_GB2312" w:cs="Times New Roman"/>
          <w:b w:val="0"/>
          <w:bCs w:val="0"/>
          <w:color w:val="000000" w:themeColor="text1"/>
          <w:kern w:val="2"/>
          <w:sz w:val="32"/>
          <w:szCs w:val="32"/>
          <w:lang w:val="en-US" w:eastAsia="zh-CN" w:bidi="ar-SA"/>
          <w14:textFill>
            <w14:solidFill>
              <w14:schemeClr w14:val="tx1"/>
            </w14:solidFill>
          </w14:textFill>
        </w:rPr>
        <w:t>明确了对当年新成立的经营主体，并承包耕地规模种植粮油的奖励；</w:t>
      </w:r>
      <w:r>
        <w:rPr>
          <w:rFonts w:hint="eastAsia" w:ascii="仿宋_GB2312" w:hAnsi="Times New Roman" w:eastAsia="仿宋_GB2312" w:cs="Times New Roman"/>
          <w:b w:val="0"/>
          <w:bCs w:val="0"/>
          <w:color w:val="000000" w:themeColor="text1"/>
          <w:sz w:val="32"/>
          <w:szCs w:val="32"/>
          <w:lang w:val="en-US" w:eastAsia="zh-CN"/>
          <w14:textFill>
            <w14:solidFill>
              <w14:schemeClr w14:val="tx1"/>
            </w14:solidFill>
          </w14:textFill>
        </w:rPr>
        <w:t>二是明确了对获得国家级农民专业合作社和省、市、区级优质社(场)荣誉的给予一次性奖励 ；三是</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对新获得“绿色、有机、地理标志”农产品认证的给予一次性奖励。激励广大有种植种粮意愿者成立经营主体积极参与全区耕地复垦种植粮食热潮中，同时鼓各类励经营积极申报优质社(场)和参评农产品认证。</w:t>
      </w:r>
    </w:p>
    <w:p w14:paraId="5A068E9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四</w:t>
      </w:r>
      <w:r>
        <w:rPr>
          <w:rFonts w:hint="eastAsia" w:ascii="仿宋_GB2312" w:eastAsia="仿宋_GB2312"/>
          <w:color w:val="000000" w:themeColor="text1"/>
          <w:sz w:val="32"/>
          <w:szCs w:val="32"/>
          <w14:textFill>
            <w14:solidFill>
              <w14:schemeClr w14:val="tx1"/>
            </w14:solidFill>
          </w14:textFill>
        </w:rPr>
        <w:t>是</w:t>
      </w:r>
      <w:r>
        <w:rPr>
          <w:rFonts w:hint="eastAsia" w:ascii="仿宋_GB2312" w:eastAsia="仿宋_GB2312"/>
          <w:color w:val="000000" w:themeColor="text1"/>
          <w:sz w:val="32"/>
          <w:szCs w:val="32"/>
          <w:lang w:eastAsia="zh-CN"/>
          <w14:textFill>
            <w14:solidFill>
              <w14:schemeClr w14:val="tx1"/>
            </w14:solidFill>
          </w14:textFill>
        </w:rPr>
        <w:t>明</w:t>
      </w:r>
      <w:r>
        <w:rPr>
          <w:rFonts w:hint="eastAsia" w:ascii="仿宋_GB2312" w:eastAsia="仿宋_GB2312"/>
          <w:color w:val="000000" w:themeColor="text1"/>
          <w:sz w:val="32"/>
          <w:szCs w:val="32"/>
          <w14:textFill>
            <w14:solidFill>
              <w14:schemeClr w14:val="tx1"/>
            </w14:solidFill>
          </w14:textFill>
        </w:rPr>
        <w:t>确</w:t>
      </w:r>
      <w:r>
        <w:rPr>
          <w:rFonts w:hint="eastAsia" w:ascii="仿宋_GB2312" w:eastAsia="仿宋_GB2312"/>
          <w:color w:val="000000" w:themeColor="text1"/>
          <w:sz w:val="32"/>
          <w:szCs w:val="32"/>
          <w:lang w:eastAsia="zh-CN"/>
          <w14:textFill>
            <w14:solidFill>
              <w14:schemeClr w14:val="tx1"/>
            </w14:solidFill>
          </w14:textFill>
        </w:rPr>
        <w:t>了</w:t>
      </w:r>
      <w:r>
        <w:rPr>
          <w:rFonts w:hint="eastAsia" w:ascii="仿宋_GB2312" w:eastAsia="仿宋_GB2312"/>
          <w:color w:val="000000" w:themeColor="text1"/>
          <w:sz w:val="32"/>
          <w:szCs w:val="32"/>
          <w14:textFill>
            <w14:solidFill>
              <w14:schemeClr w14:val="tx1"/>
            </w14:solidFill>
          </w14:textFill>
        </w:rPr>
        <w:t>工作要求。各相关部门明确责任、密切配合、主动作为、合力推动。各乡(镇)、街道要切实抓好项目实施过程中的宣传发动、组织协调。要做好耕地</w:t>
      </w:r>
      <w:r>
        <w:rPr>
          <w:rFonts w:hint="eastAsia" w:ascii="仿宋_GB2312" w:eastAsia="仿宋_GB2312"/>
          <w:color w:val="000000" w:themeColor="text1"/>
          <w:sz w:val="32"/>
          <w:szCs w:val="32"/>
          <w:lang w:eastAsia="zh-CN"/>
          <w14:textFill>
            <w14:solidFill>
              <w14:schemeClr w14:val="tx1"/>
            </w14:solidFill>
          </w14:textFill>
        </w:rPr>
        <w:t>复垦种植粮食</w:t>
      </w:r>
      <w:r>
        <w:rPr>
          <w:rFonts w:hint="eastAsia" w:ascii="仿宋_GB2312" w:eastAsia="仿宋_GB2312"/>
          <w:color w:val="000000" w:themeColor="text1"/>
          <w:sz w:val="32"/>
          <w:szCs w:val="32"/>
          <w14:textFill>
            <w14:solidFill>
              <w14:schemeClr w14:val="tx1"/>
            </w14:solidFill>
          </w14:textFill>
        </w:rPr>
        <w:t>工作。</w:t>
      </w:r>
    </w:p>
    <w:p w14:paraId="4F2D5F1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三、起草过程</w:t>
      </w:r>
    </w:p>
    <w:p w14:paraId="29644AB7">
      <w:r>
        <w:rPr>
          <w:rFonts w:hint="eastAsia" w:ascii="仿宋_GB2312" w:eastAsia="仿宋_GB2312"/>
          <w:color w:val="000000" w:themeColor="text1"/>
          <w:sz w:val="32"/>
          <w:szCs w:val="32"/>
          <w14:textFill>
            <w14:solidFill>
              <w14:schemeClr w14:val="tx1"/>
            </w14:solidFill>
          </w14:textFill>
        </w:rPr>
        <w:t>根据区政府工作要求，我局牵头起草了《</w:t>
      </w:r>
      <w:r>
        <w:rPr>
          <w:rFonts w:hint="eastAsia" w:ascii="仿宋_GB2312" w:eastAsia="仿宋_GB2312"/>
          <w:color w:val="000000" w:themeColor="text1"/>
          <w:sz w:val="32"/>
          <w:szCs w:val="32"/>
          <w:lang w:eastAsia="zh-CN"/>
          <w14:textFill>
            <w14:solidFill>
              <w14:schemeClr w14:val="tx1"/>
            </w14:solidFill>
          </w14:textFill>
        </w:rPr>
        <w:t>三元区</w:t>
      </w:r>
      <w:r>
        <w:rPr>
          <w:rFonts w:hint="eastAsia" w:ascii="仿宋_GB2312" w:eastAsia="仿宋_GB2312"/>
          <w:color w:val="000000" w:themeColor="text1"/>
          <w:sz w:val="32"/>
          <w:szCs w:val="32"/>
          <w14:textFill>
            <w14:solidFill>
              <w14:schemeClr w14:val="tx1"/>
            </w14:solidFill>
          </w14:textFill>
        </w:rPr>
        <w:t>关于</w:t>
      </w:r>
      <w:r>
        <w:rPr>
          <w:rFonts w:hint="eastAsia" w:ascii="仿宋_GB2312" w:eastAsia="仿宋_GB2312"/>
          <w:color w:val="000000" w:themeColor="text1"/>
          <w:sz w:val="32"/>
          <w:szCs w:val="32"/>
          <w:lang w:val="en-US" w:eastAsia="zh-CN"/>
          <w14:textFill>
            <w14:solidFill>
              <w14:schemeClr w14:val="tx1"/>
            </w14:solidFill>
          </w14:textFill>
        </w:rPr>
        <w:t>鼓励合作社等新型农业经营主体种植粮油的工作方案</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8</w:t>
      </w:r>
      <w:r>
        <w:rPr>
          <w:rFonts w:hint="eastAsia" w:ascii="仿宋_GB2312" w:eastAsia="仿宋_GB2312"/>
          <w:color w:val="000000" w:themeColor="text1"/>
          <w:sz w:val="32"/>
          <w:szCs w:val="32"/>
          <w14:textFill>
            <w14:solidFill>
              <w14:schemeClr w14:val="tx1"/>
            </w14:solidFill>
          </w14:textFill>
        </w:rPr>
        <w:t>月</w:t>
      </w:r>
      <w:r>
        <w:rPr>
          <w:rFonts w:hint="eastAsia" w:ascii="仿宋_GB2312" w:eastAsia="仿宋_GB2312"/>
          <w:color w:val="000000" w:themeColor="text1"/>
          <w:sz w:val="32"/>
          <w:szCs w:val="32"/>
          <w:lang w:val="en-US" w:eastAsia="zh-CN"/>
          <w14:textFill>
            <w14:solidFill>
              <w14:schemeClr w14:val="tx1"/>
            </w14:solidFill>
          </w14:textFill>
        </w:rPr>
        <w:t>19</w:t>
      </w:r>
      <w:r>
        <w:rPr>
          <w:rFonts w:hint="eastAsia" w:ascii="仿宋_GB2312" w:eastAsia="仿宋_GB2312"/>
          <w:color w:val="000000" w:themeColor="text1"/>
          <w:sz w:val="32"/>
          <w:szCs w:val="32"/>
          <w14:textFill>
            <w14:solidFill>
              <w14:schemeClr w14:val="tx1"/>
            </w14:solidFill>
          </w14:textFill>
        </w:rPr>
        <w:t>日提交区专题工作会议研究</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8月23日征求区各相关部门意见后，</w:t>
      </w:r>
      <w:r>
        <w:rPr>
          <w:rFonts w:hint="eastAsia" w:ascii="仿宋_GB2312" w:eastAsia="仿宋_GB2312"/>
          <w:color w:val="000000" w:themeColor="text1"/>
          <w:sz w:val="32"/>
          <w:szCs w:val="32"/>
          <w14:textFill>
            <w14:solidFill>
              <w14:schemeClr w14:val="tx1"/>
            </w14:solidFill>
          </w14:textFill>
        </w:rPr>
        <w:t>根据意见做进一步修改补充，形成</w:t>
      </w:r>
      <w:r>
        <w:rPr>
          <w:rFonts w:hint="eastAsia" w:ascii="仿宋_GB2312" w:eastAsia="仿宋_GB2312"/>
          <w:color w:val="000000" w:themeColor="text1"/>
          <w:sz w:val="32"/>
          <w:szCs w:val="32"/>
          <w:lang w:eastAsia="zh-CN"/>
          <w14:textFill>
            <w14:solidFill>
              <w14:schemeClr w14:val="tx1"/>
            </w14:solidFill>
          </w14:textFill>
        </w:rPr>
        <w:t>了本《</w:t>
      </w:r>
      <w:r>
        <w:rPr>
          <w:rFonts w:hint="eastAsia" w:ascii="仿宋_GB2312" w:eastAsia="仿宋_GB2312"/>
          <w:color w:val="000000" w:themeColor="text1"/>
          <w:sz w:val="32"/>
          <w:szCs w:val="32"/>
          <w14:textFill>
            <w14:solidFill>
              <w14:schemeClr w14:val="tx1"/>
            </w14:solidFill>
          </w14:textFill>
        </w:rPr>
        <w:t>方案</w:t>
      </w:r>
      <w:r>
        <w:rPr>
          <w:rFonts w:hint="eastAsia" w:ascii="仿宋_GB2312" w:eastAsia="仿宋_GB2312"/>
          <w:color w:val="000000" w:themeColor="text1"/>
          <w:sz w:val="32"/>
          <w:szCs w:val="32"/>
          <w:lang w:eastAsia="zh-CN"/>
          <w14:textFill>
            <w14:solidFill>
              <w14:schemeClr w14:val="tx1"/>
            </w14:solidFill>
          </w14:textFill>
        </w:rPr>
        <w:t>》征求意见</w:t>
      </w:r>
      <w:r>
        <w:rPr>
          <w:rFonts w:hint="eastAsia" w:ascii="仿宋_GB2312" w:eastAsia="仿宋_GB2312"/>
          <w:color w:val="000000" w:themeColor="text1"/>
          <w:sz w:val="32"/>
          <w:szCs w:val="32"/>
          <w14:textFill>
            <w14:solidFill>
              <w14:schemeClr w14:val="tx1"/>
            </w14:solidFill>
          </w14:textFill>
        </w:rPr>
        <w:t>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hNmVkOWY4ZjMyZTMwZmRjMGQwMjI3Y2I5Y2QwZmIifQ=="/>
  </w:docVars>
  <w:rsids>
    <w:rsidRoot w:val="00000000"/>
    <w:rsid w:val="733D5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2024-09-09T07:47:34Z</dcterms:created>
  <dc:creator>Administrator</dc:creator>
  <cp:lastModifiedBy>Administrator</cp:lastModifiedBy>
  <dcterms:modified xsi:type="dcterms:W3CDTF">2024-09-09T07:47:50Z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1A7AC979BAB04F18B6877F612A2CE521_12</vt:lpwstr>
  </property>
</Properties>
</file>