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600" w:lineRule="exact"/>
        <w:jc w:val="center"/>
        <w:outlineLvl w:val="0"/>
        <w:rPr>
          <w:rFonts w:hint="default"/>
          <w:lang w:val="en-US" w:eastAsia="zh-CN"/>
        </w:rPr>
      </w:pPr>
      <w:r>
        <w:rPr>
          <w:rFonts w:hint="eastAsia" w:ascii="宋体" w:hAnsi="宋体" w:eastAsia="方正小标宋简体" w:cs="方正小标宋简体"/>
          <w:b w:val="0"/>
          <w:snapToGrid/>
          <w:color w:val="000000"/>
          <w:kern w:val="0"/>
          <w:sz w:val="44"/>
          <w:szCs w:val="44"/>
          <w:shd w:val="clear" w:color="auto" w:fill="FFFFFF"/>
          <w:lang w:val="en-US" w:eastAsia="zh-CN" w:bidi="ar-SA"/>
        </w:rPr>
        <w:t>三元区基本养老服务清单(征求意见稿)</w:t>
      </w:r>
    </w:p>
    <w:tbl>
      <w:tblPr>
        <w:tblStyle w:val="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91"/>
        <w:gridCol w:w="1405"/>
        <w:gridCol w:w="3700"/>
        <w:gridCol w:w="106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center"/>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服务对象</w:t>
            </w:r>
          </w:p>
        </w:tc>
        <w:tc>
          <w:tcPr>
            <w:tcW w:w="491" w:type="dxa"/>
            <w:noWrap w:val="0"/>
            <w:vAlign w:val="center"/>
          </w:tcPr>
          <w:p>
            <w:pPr>
              <w:pStyle w:val="4"/>
              <w:ind w:left="0" w:leftChars="0" w:firstLine="0" w:firstLineChars="0"/>
              <w:jc w:val="center"/>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b w:val="0"/>
                <w:bCs w:val="0"/>
                <w:i w:val="0"/>
                <w:iCs w:val="0"/>
                <w:snapToGrid/>
                <w:color w:val="000000"/>
                <w:spacing w:val="-20"/>
                <w:kern w:val="0"/>
                <w:sz w:val="21"/>
                <w:szCs w:val="21"/>
                <w:u w:val="none"/>
                <w:lang w:val="en-US" w:eastAsia="zh-CN" w:bidi="ar"/>
              </w:rPr>
              <w:t>序号</w:t>
            </w:r>
          </w:p>
        </w:tc>
        <w:tc>
          <w:tcPr>
            <w:tcW w:w="1405" w:type="dxa"/>
            <w:noWrap w:val="0"/>
            <w:vAlign w:val="center"/>
          </w:tcPr>
          <w:p>
            <w:pPr>
              <w:pStyle w:val="4"/>
              <w:ind w:left="0" w:leftChars="0" w:firstLine="0" w:firstLineChars="0"/>
              <w:jc w:val="center"/>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服务项目</w:t>
            </w:r>
          </w:p>
        </w:tc>
        <w:tc>
          <w:tcPr>
            <w:tcW w:w="3700" w:type="dxa"/>
            <w:noWrap w:val="0"/>
            <w:vAlign w:val="center"/>
          </w:tcPr>
          <w:p>
            <w:pPr>
              <w:pStyle w:val="4"/>
              <w:ind w:left="0" w:leftChars="0" w:firstLine="0" w:firstLineChars="0"/>
              <w:jc w:val="center"/>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服务内容及标准</w:t>
            </w:r>
          </w:p>
        </w:tc>
        <w:tc>
          <w:tcPr>
            <w:tcW w:w="1066" w:type="dxa"/>
            <w:noWrap w:val="0"/>
            <w:vAlign w:val="center"/>
          </w:tcPr>
          <w:p>
            <w:pPr>
              <w:pStyle w:val="4"/>
              <w:ind w:left="0" w:leftChars="0" w:firstLine="0" w:firstLineChars="0"/>
              <w:jc w:val="center"/>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服务类型</w:t>
            </w:r>
          </w:p>
        </w:tc>
        <w:tc>
          <w:tcPr>
            <w:tcW w:w="1420" w:type="dxa"/>
            <w:noWrap w:val="0"/>
            <w:vAlign w:val="center"/>
          </w:tcPr>
          <w:p>
            <w:pPr>
              <w:pStyle w:val="4"/>
              <w:ind w:left="0" w:leftChars="0" w:firstLine="0" w:firstLineChars="0"/>
              <w:jc w:val="center"/>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b w:val="0"/>
                <w:bCs w:val="0"/>
                <w:i w:val="0"/>
                <w:iCs w:val="0"/>
                <w:snapToGrid/>
                <w:color w:val="000000"/>
                <w:spacing w:val="-6"/>
                <w:kern w:val="0"/>
                <w:sz w:val="21"/>
                <w:szCs w:val="21"/>
                <w:u w:val="none"/>
                <w:lang w:val="en-US" w:eastAsia="zh-CN" w:bidi="ar"/>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restart"/>
            <w:noWrap w:val="0"/>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snapToGrid/>
                <w:color w:val="auto"/>
                <w:kern w:val="0"/>
                <w:sz w:val="21"/>
                <w:szCs w:val="21"/>
                <w:u w:val="none"/>
                <w:lang w:val="en-US" w:eastAsia="zh-CN" w:bidi="ar"/>
              </w:rPr>
              <w:t>达到待遇享受年龄的老年人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1</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职工基本养老保险</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为符合条件的参保老年人按时足额发放基本养老金。</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pStyle w:val="4"/>
              <w:rPr>
                <w:rFonts w:hint="eastAsia" w:ascii="宋体" w:hAnsi="宋体" w:eastAsia="宋体" w:cs="宋体"/>
                <w:color w:val="auto"/>
                <w:sz w:val="21"/>
                <w:szCs w:val="21"/>
                <w:vertAlign w:val="baseline"/>
                <w:lang w:val="en-US" w:eastAsia="zh-CN"/>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2</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城乡居民基本养老保险</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为符合条件的参保老年人发放基础养老金和个人账户养老金。</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blHeader/>
          <w:jc w:val="center"/>
        </w:trPr>
        <w:tc>
          <w:tcPr>
            <w:tcW w:w="1173" w:type="dxa"/>
            <w:vMerge w:val="restart"/>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r>
              <w:rPr>
                <w:rFonts w:hint="eastAsia" w:ascii="宋体" w:hAnsi="宋体" w:eastAsia="宋体" w:cs="宋体"/>
                <w:i w:val="0"/>
                <w:iCs w:val="0"/>
                <w:snapToGrid/>
                <w:color w:val="auto"/>
                <w:spacing w:val="-20"/>
                <w:kern w:val="0"/>
                <w:sz w:val="21"/>
                <w:szCs w:val="21"/>
                <w:u w:val="none"/>
                <w:lang w:val="en-US" w:eastAsia="zh-CN" w:bidi="ar"/>
              </w:rPr>
              <w:t>60周岁及以上老年人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3</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机构养老服务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促进养老机构健康发展，为有需求的老年人有偿提供全托照护机构养老服务。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照护服务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民政局、发改</w:t>
            </w:r>
            <w:r>
              <w:rPr>
                <w:rFonts w:hint="eastAsia" w:ascii="宋体" w:hAnsi="宋体" w:cs="宋体"/>
                <w:i w:val="0"/>
                <w:iCs w:val="0"/>
                <w:snapToGrid/>
                <w:color w:val="auto"/>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4</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居家社区养老服务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培养壮大专业化养老服务组织，为有需求的老年人有偿提供多样化居家社区养老服务。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照护服务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5</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社区养老服务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城区新建、改扩建的标准化居家养老服务站每天向全体老年人免费开放。</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6</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就医便利服务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医疗卫生机构为老年人就医提供引导等便利，设置专门窗口或优先窗口等绿色通道，全过程实施助老服务。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卫健</w:t>
            </w:r>
            <w:r>
              <w:rPr>
                <w:rFonts w:hint="eastAsia" w:ascii="宋体" w:hAnsi="宋体" w:cs="宋体"/>
                <w:i w:val="0"/>
                <w:iCs w:val="0"/>
                <w:snapToGrid/>
                <w:color w:val="auto"/>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5" w:hRule="atLeas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2"/>
                <w:sz w:val="21"/>
                <w:szCs w:val="21"/>
                <w:u w:val="none"/>
                <w:lang w:val="en-US" w:eastAsia="zh-CN" w:bidi="ar-SA"/>
              </w:rPr>
              <w:t>8</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老年公共文化、教育、体育服务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1.提供更多适合老年人的文化产品和服务；</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2.大力发展城乡社区老年教育，免费向老年人提供优质教育资源；</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3.推进体育公共服务适老化升级，为老年人使用场地设施和器材提供周到服务。</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i w:val="0"/>
                <w:iCs w:val="0"/>
                <w:snapToGrid/>
                <w:color w:val="auto"/>
                <w:kern w:val="0"/>
                <w:sz w:val="21"/>
                <w:szCs w:val="21"/>
                <w:u w:val="none"/>
                <w:lang w:val="en-US" w:eastAsia="zh-CN" w:bidi="ar"/>
              </w:rPr>
              <w:t>广泛开展各类老年人体育健身培训及交流活动，评选“老年人康乐家园”。</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文旅局、教育局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9</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应急处置保障</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发生公共卫生突发事件时，应当通过上门服务、开辟绿色通道等方式，为行动不便的老年人提供优先服务。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卫健</w:t>
            </w:r>
            <w:r>
              <w:rPr>
                <w:rFonts w:hint="eastAsia" w:ascii="宋体" w:hAnsi="宋体" w:cs="宋体"/>
                <w:i w:val="0"/>
                <w:iCs w:val="0"/>
                <w:snapToGrid/>
                <w:color w:val="auto"/>
                <w:kern w:val="0"/>
                <w:sz w:val="21"/>
                <w:szCs w:val="21"/>
                <w:u w:val="none"/>
                <w:lang w:val="en-US" w:eastAsia="zh-CN" w:bidi="ar"/>
              </w:rPr>
              <w:t>局</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10</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spacing w:val="-11"/>
                <w:kern w:val="0"/>
                <w:sz w:val="21"/>
                <w:szCs w:val="21"/>
                <w:u w:val="none"/>
                <w:lang w:val="en-US" w:eastAsia="zh-CN" w:bidi="ar"/>
              </w:rPr>
            </w:pPr>
            <w:r>
              <w:rPr>
                <w:rFonts w:hint="eastAsia" w:ascii="宋体" w:hAnsi="宋体" w:cs="宋体"/>
                <w:i w:val="0"/>
                <w:iCs w:val="0"/>
                <w:snapToGrid/>
                <w:color w:val="auto"/>
                <w:spacing w:val="-11"/>
                <w:kern w:val="0"/>
                <w:sz w:val="21"/>
                <w:szCs w:val="21"/>
                <w:u w:val="none"/>
                <w:lang w:val="en-US" w:eastAsia="zh-CN" w:bidi="ar"/>
              </w:rPr>
              <w:t>司法救助</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老年人因其合法权益受侵害提起诉讼交纳诉讼费确实有困难的，可以缓交、减交或者免交；需要获得法律服务，因经济困难没有委托代理人的，可以依法获得法律援助</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区司法局、区法院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11</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spacing w:val="-11"/>
                <w:kern w:val="0"/>
                <w:sz w:val="21"/>
                <w:szCs w:val="21"/>
                <w:u w:val="none"/>
                <w:lang w:val="en-US" w:eastAsia="zh-CN" w:bidi="ar"/>
              </w:rPr>
            </w:pPr>
            <w:r>
              <w:rPr>
                <w:rFonts w:hint="eastAsia" w:ascii="宋体" w:hAnsi="宋体" w:cs="宋体"/>
                <w:i w:val="0"/>
                <w:iCs w:val="0"/>
                <w:snapToGrid/>
                <w:color w:val="auto"/>
                <w:spacing w:val="-11"/>
                <w:kern w:val="0"/>
                <w:sz w:val="21"/>
                <w:szCs w:val="21"/>
                <w:u w:val="none"/>
                <w:lang w:val="en-US" w:eastAsia="zh-CN" w:bidi="ar"/>
              </w:rPr>
              <w:t>户口迁移</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按照有关规定办理随子女迁移户口手续，依法依规享受基本公共服务。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三元区公安分局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blHeader/>
          <w:jc w:val="center"/>
        </w:trPr>
        <w:tc>
          <w:tcPr>
            <w:tcW w:w="1173" w:type="dxa"/>
            <w:vMerge w:val="continue"/>
            <w:noWrap w:val="0"/>
            <w:vAlign w:val="top"/>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12</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spacing w:val="-11"/>
                <w:kern w:val="2"/>
                <w:sz w:val="21"/>
                <w:szCs w:val="21"/>
                <w:u w:val="none"/>
                <w:lang w:val="en-US" w:eastAsia="zh-CN" w:bidi="ar-SA"/>
              </w:rPr>
            </w:pPr>
            <w:r>
              <w:rPr>
                <w:rFonts w:hint="eastAsia" w:ascii="宋体" w:hAnsi="宋体" w:eastAsia="宋体" w:cs="宋体"/>
                <w:i w:val="0"/>
                <w:iCs w:val="0"/>
                <w:snapToGrid/>
                <w:color w:val="auto"/>
                <w:spacing w:val="-11"/>
                <w:kern w:val="0"/>
                <w:sz w:val="21"/>
                <w:szCs w:val="21"/>
                <w:u w:val="none"/>
                <w:lang w:val="en-US" w:eastAsia="zh-CN" w:bidi="ar"/>
              </w:rPr>
              <w:t>公共设施适老化改造</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推动与老年人日常生活密切相关的公共设施的无障碍改造。</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城管局、住建局</w:t>
            </w:r>
            <w:r>
              <w:rPr>
                <w:rFonts w:hint="eastAsia" w:ascii="宋体" w:hAnsi="宋体" w:cs="宋体"/>
                <w:i w:val="0"/>
                <w:iCs w:val="0"/>
                <w:snapToGrid/>
                <w:color w:val="auto"/>
                <w:kern w:val="0"/>
                <w:sz w:val="21"/>
                <w:szCs w:val="21"/>
                <w:u w:val="none"/>
                <w:lang w:val="en-US" w:eastAsia="zh-CN" w:bidi="ar"/>
              </w:rPr>
              <w:t>、卫健局、民政局、残联、交通运输局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restart"/>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r>
              <w:rPr>
                <w:rFonts w:hint="eastAsia" w:ascii="宋体" w:hAnsi="宋体" w:eastAsia="宋体" w:cs="宋体"/>
                <w:i w:val="0"/>
                <w:iCs w:val="0"/>
                <w:snapToGrid/>
                <w:color w:val="auto"/>
                <w:spacing w:val="-20"/>
                <w:kern w:val="0"/>
                <w:sz w:val="21"/>
                <w:szCs w:val="21"/>
                <w:u w:val="none"/>
                <w:lang w:val="en-US" w:eastAsia="zh-CN" w:bidi="ar"/>
              </w:rPr>
              <w:t>65周岁及以上老年人</w:t>
            </w: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13</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spacing w:val="-11"/>
                <w:kern w:val="2"/>
                <w:sz w:val="21"/>
                <w:szCs w:val="21"/>
                <w:u w:val="none"/>
                <w:lang w:val="en-US" w:eastAsia="zh-CN" w:bidi="ar-SA"/>
              </w:rPr>
            </w:pPr>
            <w:r>
              <w:rPr>
                <w:rFonts w:hint="eastAsia" w:ascii="宋体" w:hAnsi="宋体" w:eastAsia="宋体" w:cs="宋体"/>
                <w:i w:val="0"/>
                <w:iCs w:val="0"/>
                <w:snapToGrid/>
                <w:color w:val="auto"/>
                <w:spacing w:val="-11"/>
                <w:kern w:val="0"/>
                <w:sz w:val="21"/>
                <w:szCs w:val="21"/>
                <w:u w:val="none"/>
                <w:lang w:val="en-US" w:eastAsia="zh-CN" w:bidi="ar"/>
              </w:rPr>
              <w:t>老年人能力综合评估</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为65周岁及以上老年人提供能力综合评估，做好老年人能力综合评估与健康状况评估的衔接。</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照护服务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pStyle w:val="4"/>
              <w:ind w:left="0" w:leftChars="0" w:firstLine="0" w:firstLineChars="0"/>
              <w:rPr>
                <w:rFonts w:hint="eastAsia" w:ascii="宋体" w:hAnsi="宋体" w:eastAsia="宋体" w:cs="宋体"/>
                <w:color w:val="auto"/>
                <w:sz w:val="21"/>
                <w:szCs w:val="21"/>
                <w:vertAlign w:val="baseline"/>
                <w:lang w:val="en-US" w:eastAsia="zh-CN"/>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14</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健康管理</w:t>
            </w:r>
          </w:p>
        </w:tc>
        <w:tc>
          <w:tcPr>
            <w:tcW w:w="370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为65周岁及以上老年人免费建立电子健康档案，进行健康指导，每年免费提供包括体检在内的健康管理服务。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卫健</w:t>
            </w:r>
            <w:r>
              <w:rPr>
                <w:rFonts w:hint="eastAsia" w:ascii="宋体" w:hAnsi="宋体" w:cs="宋体"/>
                <w:i w:val="0"/>
                <w:iCs w:val="0"/>
                <w:snapToGrid/>
                <w:color w:val="auto"/>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pStyle w:val="4"/>
              <w:rPr>
                <w:rFonts w:hint="eastAsia" w:ascii="宋体" w:hAnsi="宋体" w:eastAsia="宋体" w:cs="宋体"/>
                <w:color w:val="auto"/>
                <w:sz w:val="21"/>
                <w:szCs w:val="21"/>
                <w:vertAlign w:val="baseline"/>
                <w:lang w:val="en-US" w:eastAsia="zh-CN"/>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15</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乘坐城</w:t>
            </w: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公共交通工具</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65周岁及以上老年人免费乘坐城</w:t>
            </w: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公共交通工具</w:t>
            </w:r>
            <w:r>
              <w:rPr>
                <w:rFonts w:hint="eastAsia" w:ascii="宋体" w:hAnsi="宋体" w:cs="宋体"/>
                <w:i w:val="0"/>
                <w:iCs w:val="0"/>
                <w:snapToGrid/>
                <w:color w:val="auto"/>
                <w:kern w:val="0"/>
                <w:sz w:val="21"/>
                <w:szCs w:val="21"/>
                <w:u w:val="none"/>
                <w:lang w:val="en-US" w:eastAsia="zh-CN" w:bidi="ar"/>
              </w:rPr>
              <w:t>。</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widowControl/>
              <w:jc w:val="left"/>
              <w:rPr>
                <w:shd w:val="clear" w:color="auto" w:fill="FFFF00"/>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交通运输局、财政局</w:t>
            </w:r>
          </w:p>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noWrap w:val="0"/>
            <w:vAlign w:val="center"/>
          </w:tcPr>
          <w:p>
            <w:pPr>
              <w:pStyle w:val="4"/>
              <w:ind w:left="0" w:leftChars="0" w:firstLine="0" w:firstLineChars="0"/>
              <w:jc w:val="center"/>
              <w:rPr>
                <w:rFonts w:hint="eastAsia" w:ascii="宋体" w:hAnsi="宋体" w:eastAsia="宋体" w:cs="宋体"/>
                <w:b w:val="0"/>
                <w:bCs w:val="0"/>
                <w:i w:val="0"/>
                <w:iCs w:val="0"/>
                <w:snapToGrid/>
                <w:color w:val="000000"/>
                <w:kern w:val="0"/>
                <w:sz w:val="21"/>
                <w:szCs w:val="21"/>
                <w:u w:val="none"/>
                <w:lang w:val="en-US" w:eastAsia="zh-CN" w:bidi="ar"/>
              </w:rPr>
            </w:pPr>
            <w:r>
              <w:rPr>
                <w:rFonts w:hint="eastAsia" w:ascii="宋体" w:hAnsi="宋体" w:eastAsia="宋体" w:cs="宋体"/>
                <w:i w:val="0"/>
                <w:iCs w:val="0"/>
                <w:snapToGrid/>
                <w:color w:val="auto"/>
                <w:spacing w:val="-20"/>
                <w:kern w:val="0"/>
                <w:sz w:val="21"/>
                <w:szCs w:val="21"/>
                <w:u w:val="none"/>
                <w:lang w:val="en-US" w:eastAsia="zh-CN" w:bidi="ar"/>
              </w:rPr>
              <w:t>65周岁及以上老年人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16</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参观公园、景点等</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积极倡导全</w:t>
            </w: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4A级及以上旅游景区，根据景区类型、经营主体及实际情况，参照《福建省发展和改革委员会关于进一步规范景区门票价格管理的通知》（闽发改价格〔2022〕518号），对65</w:t>
            </w:r>
            <w:r>
              <w:rPr>
                <w:rFonts w:hint="eastAsia" w:ascii="宋体" w:hAnsi="宋体" w:cs="宋体"/>
                <w:i w:val="0"/>
                <w:iCs w:val="0"/>
                <w:snapToGrid/>
                <w:color w:val="auto"/>
                <w:kern w:val="0"/>
                <w:sz w:val="21"/>
                <w:szCs w:val="21"/>
                <w:u w:val="none"/>
                <w:lang w:val="en-US" w:eastAsia="zh-CN" w:bidi="ar"/>
              </w:rPr>
              <w:t>周</w:t>
            </w:r>
            <w:r>
              <w:rPr>
                <w:rFonts w:hint="eastAsia" w:ascii="宋体" w:hAnsi="宋体" w:eastAsia="宋体" w:cs="宋体"/>
                <w:i w:val="0"/>
                <w:iCs w:val="0"/>
                <w:snapToGrid/>
                <w:color w:val="auto"/>
                <w:kern w:val="0"/>
                <w:sz w:val="21"/>
                <w:szCs w:val="21"/>
                <w:u w:val="none"/>
                <w:lang w:val="en-US" w:eastAsia="zh-CN" w:bidi="ar"/>
              </w:rPr>
              <w:t>岁以上的老年人，凭有效证件免收景区门票。</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发改</w:t>
            </w:r>
            <w:r>
              <w:rPr>
                <w:rFonts w:hint="eastAsia" w:ascii="宋体" w:hAnsi="宋体" w:cs="宋体"/>
                <w:i w:val="0"/>
                <w:iCs w:val="0"/>
                <w:snapToGrid/>
                <w:color w:val="auto"/>
                <w:kern w:val="0"/>
                <w:sz w:val="21"/>
                <w:szCs w:val="21"/>
                <w:u w:val="none"/>
                <w:lang w:val="en-US" w:eastAsia="zh-CN" w:bidi="ar"/>
              </w:rPr>
              <w:t>局</w:t>
            </w:r>
            <w:r>
              <w:rPr>
                <w:rFonts w:hint="eastAsia" w:ascii="宋体" w:hAnsi="宋体" w:eastAsia="宋体" w:cs="宋体"/>
                <w:i w:val="0"/>
                <w:iCs w:val="0"/>
                <w:snapToGrid/>
                <w:color w:val="auto"/>
                <w:kern w:val="0"/>
                <w:sz w:val="21"/>
                <w:szCs w:val="21"/>
                <w:u w:val="none"/>
                <w:lang w:val="en-US" w:eastAsia="zh-CN" w:bidi="ar"/>
              </w:rPr>
              <w:t>、文旅局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80周岁及以上老年人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2"/>
                <w:sz w:val="21"/>
                <w:szCs w:val="21"/>
                <w:u w:val="none"/>
                <w:lang w:val="en-US" w:eastAsia="zh-CN"/>
              </w:rPr>
              <w:t>17</w:t>
            </w:r>
          </w:p>
        </w:tc>
        <w:tc>
          <w:tcPr>
            <w:tcW w:w="1405"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高龄津贴</w:t>
            </w:r>
          </w:p>
        </w:tc>
        <w:tc>
          <w:tcPr>
            <w:tcW w:w="3700" w:type="dxa"/>
            <w:noWrap w:val="0"/>
            <w:vAlign w:val="center"/>
          </w:tcPr>
          <w:p>
            <w:pPr>
              <w:keepNext w:val="0"/>
              <w:keepLines w:val="0"/>
              <w:pageBreakBefore/>
              <w:widowControl/>
              <w:suppressLineNumbers w:val="0"/>
              <w:spacing w:line="280" w:lineRule="exact"/>
              <w:jc w:val="both"/>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1.为80</w:t>
            </w:r>
            <w:r>
              <w:rPr>
                <w:rFonts w:hint="eastAsia" w:ascii="宋体" w:hAnsi="宋体" w:cs="宋体"/>
                <w:i w:val="0"/>
                <w:iCs w:val="0"/>
                <w:snapToGrid/>
                <w:color w:val="auto"/>
                <w:kern w:val="0"/>
                <w:sz w:val="21"/>
                <w:szCs w:val="21"/>
                <w:u w:val="none"/>
                <w:lang w:val="en-US" w:eastAsia="zh-CN" w:bidi="ar"/>
              </w:rPr>
              <w:t>周</w:t>
            </w:r>
            <w:r>
              <w:rPr>
                <w:rFonts w:hint="eastAsia" w:ascii="宋体" w:hAnsi="宋体" w:eastAsia="宋体" w:cs="宋体"/>
                <w:i w:val="0"/>
                <w:iCs w:val="0"/>
                <w:snapToGrid/>
                <w:color w:val="auto"/>
                <w:kern w:val="0"/>
                <w:sz w:val="21"/>
                <w:szCs w:val="21"/>
                <w:u w:val="none"/>
                <w:lang w:val="en-US" w:eastAsia="zh-CN" w:bidi="ar"/>
              </w:rPr>
              <w:t>岁以上低保老人每人每月增发100元高龄补贴；</w:t>
            </w:r>
            <w:r>
              <w:rPr>
                <w:rFonts w:hint="eastAsia" w:ascii="宋体" w:hAnsi="宋体" w:eastAsia="宋体" w:cs="宋体"/>
                <w:i w:val="0"/>
                <w:iCs w:val="0"/>
                <w:snapToGrid/>
                <w:color w:val="auto"/>
                <w:kern w:val="0"/>
                <w:sz w:val="21"/>
                <w:szCs w:val="21"/>
                <w:u w:val="none"/>
                <w:lang w:val="en-US" w:eastAsia="zh-CN" w:bidi="ar"/>
              </w:rPr>
              <w:br w:type="textWrapping"/>
            </w:r>
            <w:r>
              <w:rPr>
                <w:rFonts w:hint="eastAsia" w:ascii="宋体" w:hAnsi="宋体" w:eastAsia="宋体" w:cs="宋体"/>
                <w:i w:val="0"/>
                <w:iCs w:val="0"/>
                <w:snapToGrid/>
                <w:color w:val="auto"/>
                <w:kern w:val="0"/>
                <w:sz w:val="21"/>
                <w:szCs w:val="21"/>
                <w:u w:val="none"/>
                <w:lang w:val="en-US" w:eastAsia="zh-CN" w:bidi="ar"/>
              </w:rPr>
              <w:t>2.机关事业单位的退休人员年满80周岁以上的，每人每月发放200元高龄补贴；</w:t>
            </w:r>
          </w:p>
          <w:p>
            <w:pPr>
              <w:keepNext w:val="0"/>
              <w:keepLines w:val="0"/>
              <w:pageBreakBefore/>
              <w:widowControl/>
              <w:suppressLineNumbers w:val="0"/>
              <w:spacing w:line="280" w:lineRule="exact"/>
              <w:jc w:val="both"/>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3.</w:t>
            </w:r>
            <w:r>
              <w:rPr>
                <w:rFonts w:hint="eastAsia" w:ascii="宋体" w:hAnsi="宋体" w:cs="宋体"/>
                <w:i w:val="0"/>
                <w:iCs w:val="0"/>
                <w:snapToGrid/>
                <w:color w:val="auto"/>
                <w:kern w:val="0"/>
                <w:sz w:val="21"/>
                <w:szCs w:val="21"/>
                <w:u w:val="none"/>
                <w:lang w:val="en-US" w:eastAsia="zh-CN" w:bidi="ar"/>
              </w:rPr>
              <w:t>为</w:t>
            </w:r>
            <w:r>
              <w:rPr>
                <w:rFonts w:hint="eastAsia" w:ascii="宋体" w:hAnsi="宋体" w:eastAsia="宋体" w:cs="宋体"/>
                <w:i w:val="0"/>
                <w:iCs w:val="0"/>
                <w:snapToGrid/>
                <w:color w:val="auto"/>
                <w:kern w:val="0"/>
                <w:sz w:val="21"/>
                <w:szCs w:val="21"/>
                <w:u w:val="none"/>
                <w:lang w:val="en-US" w:eastAsia="zh-CN" w:bidi="ar"/>
              </w:rPr>
              <w:t>具有我区户籍具有我区户籍且年满80周岁及以上的老年人（已享受高龄补贴的机关、事业离退休人员和企业离休干部不重复）发放高龄补贴：</w:t>
            </w:r>
          </w:p>
          <w:p>
            <w:pPr>
              <w:keepNext w:val="0"/>
              <w:keepLines w:val="0"/>
              <w:pageBreakBefore/>
              <w:widowControl/>
              <w:suppressLineNumbers w:val="0"/>
              <w:spacing w:line="280" w:lineRule="exact"/>
              <w:jc w:val="both"/>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满80至89周岁的老年人，每人每月发放补贴50元；</w:t>
            </w:r>
          </w:p>
          <w:p>
            <w:pPr>
              <w:keepNext w:val="0"/>
              <w:keepLines w:val="0"/>
              <w:pageBreakBefore/>
              <w:widowControl/>
              <w:suppressLineNumbers w:val="0"/>
              <w:spacing w:line="280" w:lineRule="exact"/>
              <w:jc w:val="both"/>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年满90至99周岁的老年人，每人每月发放补贴100元；</w:t>
            </w:r>
          </w:p>
          <w:p>
            <w:pPr>
              <w:keepNext w:val="0"/>
              <w:keepLines w:val="0"/>
              <w:pageBreakBefore/>
              <w:widowControl/>
              <w:suppressLineNumbers w:val="0"/>
              <w:spacing w:line="280" w:lineRule="exact"/>
              <w:jc w:val="both"/>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年满100周岁及以上老年人，每人每月发放长寿补助300元</w:t>
            </w:r>
          </w:p>
        </w:tc>
        <w:tc>
          <w:tcPr>
            <w:tcW w:w="1066" w:type="dxa"/>
            <w:noWrap w:val="0"/>
            <w:vAlign w:val="center"/>
          </w:tcPr>
          <w:p>
            <w:pPr>
              <w:keepNext w:val="0"/>
              <w:keepLines w:val="0"/>
              <w:pageBreakBefore/>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pageBreakBefore/>
              <w:widowControl/>
              <w:suppressLineNumbers w:val="0"/>
              <w:spacing w:line="240" w:lineRule="auto"/>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r>
              <w:rPr>
                <w:rFonts w:hint="eastAsia" w:ascii="宋体" w:hAnsi="宋体" w:eastAsia="宋体" w:cs="宋体"/>
                <w:i w:val="0"/>
                <w:iCs w:val="0"/>
                <w:strike w:val="0"/>
                <w:dstrike w:val="0"/>
                <w:snapToGrid/>
                <w:color w:val="auto"/>
                <w:kern w:val="0"/>
                <w:sz w:val="21"/>
                <w:szCs w:val="21"/>
                <w:u w:val="none"/>
                <w:lang w:val="en-US" w:eastAsia="zh-CN" w:bidi="ar"/>
              </w:rPr>
              <w:t>人社局</w:t>
            </w:r>
            <w:r>
              <w:rPr>
                <w:rFonts w:hint="eastAsia" w:ascii="宋体" w:hAnsi="宋体" w:cs="宋体"/>
                <w:i w:val="0"/>
                <w:iCs w:val="0"/>
                <w:strike w:val="0"/>
                <w:dstrike w:val="0"/>
                <w:snapToGrid/>
                <w:color w:val="auto"/>
                <w:kern w:val="0"/>
                <w:sz w:val="21"/>
                <w:szCs w:val="21"/>
                <w:u w:val="no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noWrap w:val="0"/>
            <w:vAlign w:val="center"/>
          </w:tcPr>
          <w:p>
            <w:pPr>
              <w:pStyle w:val="4"/>
              <w:ind w:left="0" w:leftChars="0" w:firstLine="0" w:firstLineChars="0"/>
              <w:jc w:val="center"/>
              <w:rPr>
                <w:rFonts w:hint="eastAsia" w:ascii="宋体" w:hAnsi="宋体" w:eastAsia="宋体" w:cs="宋体"/>
                <w:i w:val="0"/>
                <w:iCs w:val="0"/>
                <w:snapToGrid/>
                <w:color w:val="auto"/>
                <w:spacing w:val="-20"/>
                <w:kern w:val="0"/>
                <w:sz w:val="21"/>
                <w:szCs w:val="21"/>
                <w:u w:val="none"/>
                <w:lang w:val="en-US" w:eastAsia="zh-CN" w:bidi="ar"/>
              </w:rPr>
            </w:pPr>
          </w:p>
        </w:tc>
        <w:tc>
          <w:tcPr>
            <w:tcW w:w="491" w:type="dxa"/>
            <w:noWrap w:val="0"/>
            <w:vAlign w:val="center"/>
          </w:tcPr>
          <w:p>
            <w:pPr>
              <w:keepNext w:val="0"/>
              <w:keepLines w:val="0"/>
              <w:pageBreakBefore/>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18</w:t>
            </w:r>
          </w:p>
        </w:tc>
        <w:tc>
          <w:tcPr>
            <w:tcW w:w="1405"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*意外伤害保险</w:t>
            </w:r>
          </w:p>
        </w:tc>
        <w:tc>
          <w:tcPr>
            <w:tcW w:w="3700" w:type="dxa"/>
            <w:noWrap w:val="0"/>
            <w:vAlign w:val="center"/>
          </w:tcPr>
          <w:p>
            <w:pPr>
              <w:keepNext w:val="0"/>
              <w:keepLines w:val="0"/>
              <w:pageBreakBefore/>
              <w:widowControl/>
              <w:suppressLineNumbers w:val="0"/>
              <w:spacing w:line="280" w:lineRule="exact"/>
              <w:jc w:val="left"/>
              <w:textAlignment w:val="center"/>
              <w:rPr>
                <w:rFonts w:hint="eastAsia" w:ascii="宋体" w:hAnsi="宋体" w:eastAsia="宋体" w:cs="宋体"/>
                <w:b w:val="0"/>
                <w:bCs w:val="0"/>
                <w:i w:val="0"/>
                <w:snapToGrid/>
                <w:color w:val="auto"/>
                <w:kern w:val="0"/>
                <w:sz w:val="21"/>
                <w:szCs w:val="21"/>
                <w:u w:val="none"/>
                <w:lang w:val="en-US" w:eastAsia="zh-CN" w:bidi="ar"/>
              </w:rPr>
            </w:pPr>
            <w:r>
              <w:rPr>
                <w:rFonts w:hint="eastAsia" w:ascii="宋体" w:hAnsi="宋体" w:eastAsia="宋体" w:cs="宋体"/>
                <w:b w:val="0"/>
                <w:bCs w:val="0"/>
                <w:i w:val="0"/>
                <w:snapToGrid/>
                <w:color w:val="auto"/>
                <w:kern w:val="0"/>
                <w:sz w:val="21"/>
                <w:szCs w:val="21"/>
                <w:u w:val="none"/>
                <w:lang w:val="en-US" w:eastAsia="zh-CN" w:bidi="ar"/>
              </w:rPr>
              <w:t>为具有我</w:t>
            </w:r>
            <w:r>
              <w:rPr>
                <w:rFonts w:hint="eastAsia" w:ascii="宋体" w:hAnsi="宋体" w:cs="宋体"/>
                <w:b w:val="0"/>
                <w:bCs w:val="0"/>
                <w:i w:val="0"/>
                <w:snapToGrid/>
                <w:color w:val="auto"/>
                <w:kern w:val="0"/>
                <w:sz w:val="21"/>
                <w:szCs w:val="21"/>
                <w:u w:val="none"/>
                <w:lang w:val="en-US" w:eastAsia="zh-CN" w:bidi="ar"/>
              </w:rPr>
              <w:t>区</w:t>
            </w:r>
            <w:r>
              <w:rPr>
                <w:rFonts w:hint="eastAsia" w:ascii="宋体" w:hAnsi="宋体" w:eastAsia="宋体" w:cs="宋体"/>
                <w:b w:val="0"/>
                <w:bCs w:val="0"/>
                <w:i w:val="0"/>
                <w:snapToGrid/>
                <w:color w:val="auto"/>
                <w:kern w:val="0"/>
                <w:sz w:val="21"/>
                <w:szCs w:val="21"/>
                <w:u w:val="none"/>
                <w:lang w:val="en-US" w:eastAsia="zh-CN" w:bidi="ar"/>
              </w:rPr>
              <w:t>户籍</w:t>
            </w:r>
            <w:r>
              <w:rPr>
                <w:rFonts w:hint="eastAsia" w:ascii="宋体" w:hAnsi="宋体" w:cs="宋体"/>
                <w:b w:val="0"/>
                <w:bCs w:val="0"/>
                <w:i w:val="0"/>
                <w:snapToGrid/>
                <w:color w:val="auto"/>
                <w:kern w:val="0"/>
                <w:sz w:val="21"/>
                <w:szCs w:val="21"/>
                <w:u w:val="none"/>
                <w:lang w:val="en-US" w:eastAsia="zh-CN" w:bidi="ar"/>
              </w:rPr>
              <w:t>的</w:t>
            </w:r>
            <w:r>
              <w:rPr>
                <w:rFonts w:hint="eastAsia" w:ascii="宋体" w:hAnsi="宋体" w:eastAsia="宋体" w:cs="宋体"/>
                <w:b w:val="0"/>
                <w:bCs w:val="0"/>
                <w:i w:val="0"/>
                <w:snapToGrid/>
                <w:color w:val="auto"/>
                <w:kern w:val="0"/>
                <w:sz w:val="21"/>
                <w:szCs w:val="21"/>
                <w:u w:val="none"/>
                <w:lang w:val="en-US" w:eastAsia="zh-CN" w:bidi="ar"/>
              </w:rPr>
              <w:t>80周岁以上老年人购买意外伤害保险。</w:t>
            </w:r>
          </w:p>
        </w:tc>
        <w:tc>
          <w:tcPr>
            <w:tcW w:w="1066" w:type="dxa"/>
            <w:noWrap w:val="0"/>
            <w:vAlign w:val="center"/>
          </w:tcPr>
          <w:p>
            <w:pPr>
              <w:keepNext w:val="0"/>
              <w:keepLines w:val="0"/>
              <w:pageBreakBefore/>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pageBreakBefore/>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noWrap w:val="0"/>
            <w:vAlign w:val="top"/>
          </w:tcPr>
          <w:p>
            <w:pPr>
              <w:pStyle w:val="4"/>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snapToGrid/>
                <w:color w:val="auto"/>
                <w:kern w:val="0"/>
                <w:sz w:val="21"/>
                <w:szCs w:val="21"/>
                <w:highlight w:val="none"/>
                <w:u w:val="none"/>
                <w:lang w:val="en-US" w:eastAsia="zh-CN" w:bidi="ar"/>
              </w:rPr>
              <w:t>百岁以上高龄老年人</w:t>
            </w:r>
          </w:p>
        </w:tc>
        <w:tc>
          <w:tcPr>
            <w:tcW w:w="491" w:type="dxa"/>
            <w:noWrap w:val="0"/>
            <w:vAlign w:val="center"/>
          </w:tcPr>
          <w:p>
            <w:pPr>
              <w:keepNext w:val="0"/>
              <w:keepLines w:val="0"/>
              <w:pageBreakBefore/>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highlight w:val="none"/>
                <w:u w:val="none"/>
                <w:lang w:val="en-US" w:eastAsia="zh-CN" w:bidi="ar"/>
              </w:rPr>
            </w:pPr>
            <w:r>
              <w:rPr>
                <w:rFonts w:hint="eastAsia" w:ascii="宋体" w:hAnsi="宋体" w:cs="宋体"/>
                <w:i w:val="0"/>
                <w:iCs w:val="0"/>
                <w:snapToGrid/>
                <w:color w:val="auto"/>
                <w:spacing w:val="-20"/>
                <w:kern w:val="0"/>
                <w:sz w:val="21"/>
                <w:szCs w:val="21"/>
                <w:highlight w:val="none"/>
                <w:u w:val="none"/>
                <w:lang w:val="en-US" w:eastAsia="zh-CN" w:bidi="ar"/>
              </w:rPr>
              <w:t>19</w:t>
            </w:r>
          </w:p>
        </w:tc>
        <w:tc>
          <w:tcPr>
            <w:tcW w:w="1405"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*百岁老年人补贴</w:t>
            </w:r>
          </w:p>
        </w:tc>
        <w:tc>
          <w:tcPr>
            <w:tcW w:w="3700" w:type="dxa"/>
            <w:noWrap w:val="0"/>
            <w:vAlign w:val="center"/>
          </w:tcPr>
          <w:p>
            <w:pPr>
              <w:keepNext w:val="0"/>
              <w:keepLines w:val="0"/>
              <w:pageBreakBefore/>
              <w:widowControl/>
              <w:suppressLineNumbers w:val="0"/>
              <w:spacing w:line="280" w:lineRule="exact"/>
              <w:jc w:val="left"/>
              <w:textAlignment w:val="center"/>
              <w:rPr>
                <w:rFonts w:hint="eastAsia" w:ascii="宋体" w:hAnsi="宋体" w:eastAsia="宋体" w:cs="宋体"/>
                <w:b w:val="0"/>
                <w:bCs w:val="0"/>
                <w:i w:val="0"/>
                <w:snapToGrid/>
                <w:color w:val="auto"/>
                <w:kern w:val="0"/>
                <w:sz w:val="21"/>
                <w:szCs w:val="21"/>
                <w:highlight w:val="none"/>
                <w:u w:val="none"/>
                <w:lang w:val="en-US" w:eastAsia="zh-CN" w:bidi="ar"/>
              </w:rPr>
            </w:pPr>
            <w:r>
              <w:rPr>
                <w:rFonts w:hint="eastAsia" w:ascii="宋体" w:hAnsi="宋体" w:eastAsia="宋体" w:cs="宋体"/>
                <w:b w:val="0"/>
                <w:bCs w:val="0"/>
                <w:i w:val="0"/>
                <w:snapToGrid/>
                <w:color w:val="auto"/>
                <w:kern w:val="0"/>
                <w:sz w:val="21"/>
                <w:szCs w:val="21"/>
                <w:highlight w:val="none"/>
                <w:u w:val="none"/>
                <w:lang w:val="en-US" w:eastAsia="zh-CN" w:bidi="ar"/>
              </w:rPr>
              <w:t>为</w:t>
            </w:r>
            <w:r>
              <w:rPr>
                <w:rFonts w:hint="eastAsia" w:ascii="宋体" w:hAnsi="宋体" w:cs="宋体"/>
                <w:b w:val="0"/>
                <w:bCs w:val="0"/>
                <w:i w:val="0"/>
                <w:snapToGrid/>
                <w:color w:val="auto"/>
                <w:kern w:val="0"/>
                <w:sz w:val="21"/>
                <w:szCs w:val="21"/>
                <w:highlight w:val="none"/>
                <w:u w:val="none"/>
                <w:lang w:val="en-US" w:eastAsia="zh-CN" w:bidi="ar"/>
              </w:rPr>
              <w:t>具有我区户籍的百</w:t>
            </w:r>
            <w:r>
              <w:rPr>
                <w:rFonts w:hint="eastAsia" w:ascii="宋体" w:hAnsi="宋体" w:eastAsia="宋体" w:cs="宋体"/>
                <w:b w:val="0"/>
                <w:bCs w:val="0"/>
                <w:i w:val="0"/>
                <w:snapToGrid/>
                <w:color w:val="auto"/>
                <w:kern w:val="0"/>
                <w:sz w:val="21"/>
                <w:szCs w:val="21"/>
                <w:highlight w:val="none"/>
                <w:u w:val="none"/>
                <w:lang w:val="en-US" w:eastAsia="zh-CN" w:bidi="ar"/>
              </w:rPr>
              <w:t>岁以上老年人每人每年发放2</w:t>
            </w:r>
            <w:r>
              <w:rPr>
                <w:rFonts w:hint="eastAsia" w:ascii="宋体" w:hAnsi="宋体" w:cs="宋体"/>
                <w:b w:val="0"/>
                <w:bCs w:val="0"/>
                <w:i w:val="0"/>
                <w:snapToGrid/>
                <w:color w:val="auto"/>
                <w:kern w:val="0"/>
                <w:sz w:val="21"/>
                <w:szCs w:val="21"/>
                <w:highlight w:val="none"/>
                <w:u w:val="none"/>
                <w:lang w:val="en-US" w:eastAsia="zh-CN" w:bidi="ar"/>
              </w:rPr>
              <w:t>500</w:t>
            </w:r>
            <w:r>
              <w:rPr>
                <w:rFonts w:hint="eastAsia" w:ascii="宋体" w:hAnsi="宋体" w:eastAsia="宋体" w:cs="宋体"/>
                <w:b w:val="0"/>
                <w:bCs w:val="0"/>
                <w:i w:val="0"/>
                <w:snapToGrid/>
                <w:color w:val="auto"/>
                <w:kern w:val="0"/>
                <w:sz w:val="21"/>
                <w:szCs w:val="21"/>
                <w:highlight w:val="none"/>
                <w:u w:val="none"/>
                <w:lang w:val="en-US" w:eastAsia="zh-CN" w:bidi="ar"/>
              </w:rPr>
              <w:t>元生活补贴（其中省财政补1500元、</w:t>
            </w:r>
            <w:r>
              <w:rPr>
                <w:rFonts w:hint="eastAsia" w:ascii="宋体" w:hAnsi="宋体" w:cs="宋体"/>
                <w:b w:val="0"/>
                <w:bCs w:val="0"/>
                <w:i w:val="0"/>
                <w:snapToGrid/>
                <w:color w:val="auto"/>
                <w:kern w:val="0"/>
                <w:sz w:val="21"/>
                <w:szCs w:val="21"/>
                <w:highlight w:val="none"/>
                <w:u w:val="none"/>
                <w:lang w:val="en-US" w:eastAsia="zh-CN" w:bidi="ar"/>
              </w:rPr>
              <w:t>市</w:t>
            </w:r>
            <w:r>
              <w:rPr>
                <w:rFonts w:hint="eastAsia" w:ascii="宋体" w:hAnsi="宋体" w:eastAsia="宋体" w:cs="宋体"/>
                <w:b w:val="0"/>
                <w:bCs w:val="0"/>
                <w:i w:val="0"/>
                <w:snapToGrid/>
                <w:color w:val="auto"/>
                <w:kern w:val="0"/>
                <w:sz w:val="21"/>
                <w:szCs w:val="21"/>
                <w:highlight w:val="none"/>
                <w:u w:val="none"/>
                <w:lang w:val="en-US" w:eastAsia="zh-CN" w:bidi="ar"/>
              </w:rPr>
              <w:t>财政补500元</w:t>
            </w:r>
            <w:r>
              <w:rPr>
                <w:rFonts w:hint="eastAsia" w:ascii="宋体" w:hAnsi="宋体" w:cs="宋体"/>
                <w:b w:val="0"/>
                <w:bCs w:val="0"/>
                <w:i w:val="0"/>
                <w:snapToGrid/>
                <w:color w:val="auto"/>
                <w:kern w:val="0"/>
                <w:sz w:val="21"/>
                <w:szCs w:val="21"/>
                <w:highlight w:val="none"/>
                <w:u w:val="none"/>
                <w:lang w:val="en-US" w:eastAsia="zh-CN" w:bidi="ar"/>
              </w:rPr>
              <w:t>、区</w:t>
            </w:r>
            <w:r>
              <w:rPr>
                <w:rFonts w:hint="eastAsia" w:ascii="宋体" w:hAnsi="宋体" w:eastAsia="宋体" w:cs="宋体"/>
                <w:b w:val="0"/>
                <w:bCs w:val="0"/>
                <w:i w:val="0"/>
                <w:snapToGrid/>
                <w:color w:val="auto"/>
                <w:kern w:val="0"/>
                <w:sz w:val="21"/>
                <w:szCs w:val="21"/>
                <w:highlight w:val="none"/>
                <w:u w:val="none"/>
                <w:lang w:val="en-US" w:eastAsia="zh-CN" w:bidi="ar"/>
              </w:rPr>
              <w:t>财政补500元）。</w:t>
            </w:r>
          </w:p>
        </w:tc>
        <w:tc>
          <w:tcPr>
            <w:tcW w:w="1066" w:type="dxa"/>
            <w:noWrap w:val="0"/>
            <w:vAlign w:val="center"/>
          </w:tcPr>
          <w:p>
            <w:pPr>
              <w:keepNext w:val="0"/>
              <w:keepLines w:val="0"/>
              <w:pageBreakBefore/>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物质帮助</w:t>
            </w:r>
          </w:p>
        </w:tc>
        <w:tc>
          <w:tcPr>
            <w:tcW w:w="1420" w:type="dxa"/>
            <w:noWrap w:val="0"/>
            <w:vAlign w:val="center"/>
          </w:tcPr>
          <w:p>
            <w:pPr>
              <w:keepNext w:val="0"/>
              <w:keepLines w:val="0"/>
              <w:pageBreakBefore/>
              <w:widowControl/>
              <w:suppressLineNumbers w:val="0"/>
              <w:spacing w:line="280" w:lineRule="exact"/>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cs="宋体"/>
                <w:i w:val="0"/>
                <w:iCs w:val="0"/>
                <w:snapToGrid/>
                <w:color w:val="auto"/>
                <w:kern w:val="0"/>
                <w:sz w:val="21"/>
                <w:szCs w:val="21"/>
                <w:highlight w:val="none"/>
                <w:u w:val="none"/>
                <w:lang w:val="en-US" w:eastAsia="zh-CN" w:bidi="ar"/>
              </w:rPr>
              <w:t>区</w:t>
            </w:r>
            <w:r>
              <w:rPr>
                <w:rFonts w:hint="eastAsia" w:ascii="宋体" w:hAnsi="宋体" w:eastAsia="宋体" w:cs="宋体"/>
                <w:i w:val="0"/>
                <w:iCs w:val="0"/>
                <w:snapToGrid/>
                <w:color w:val="auto"/>
                <w:kern w:val="0"/>
                <w:sz w:val="21"/>
                <w:szCs w:val="21"/>
                <w:highlight w:val="none"/>
                <w:u w:val="none"/>
                <w:lang w:val="en-US" w:eastAsia="zh-CN" w:bidi="ar"/>
              </w:rPr>
              <w:t>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restart"/>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经济困难的老年人</w:t>
            </w:r>
          </w:p>
        </w:tc>
        <w:tc>
          <w:tcPr>
            <w:tcW w:w="491"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20</w:t>
            </w:r>
          </w:p>
        </w:tc>
        <w:tc>
          <w:tcPr>
            <w:tcW w:w="1405"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养老服务补贴</w:t>
            </w:r>
          </w:p>
        </w:tc>
        <w:tc>
          <w:tcPr>
            <w:tcW w:w="3700"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为特殊困难老年人按照每月100元的标准提供养老服务补贴（居家养老上门服务）</w:t>
            </w:r>
          </w:p>
        </w:tc>
        <w:tc>
          <w:tcPr>
            <w:tcW w:w="1066"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物质帮助</w:t>
            </w:r>
          </w:p>
        </w:tc>
        <w:tc>
          <w:tcPr>
            <w:tcW w:w="1420"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snapToGrid/>
                <w:color w:val="auto"/>
                <w:kern w:val="0"/>
                <w:sz w:val="21"/>
                <w:szCs w:val="21"/>
                <w:highlight w:val="none"/>
                <w:u w:val="none"/>
                <w:lang w:val="en-US" w:eastAsia="zh-CN" w:bidi="ar"/>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pStyle w:val="4"/>
              <w:ind w:left="0" w:leftChars="0" w:firstLine="0" w:firstLineChars="0"/>
              <w:rPr>
                <w:rFonts w:hint="eastAsia" w:ascii="宋体" w:hAnsi="宋体" w:eastAsia="宋体" w:cs="宋体"/>
                <w:i w:val="0"/>
                <w:iCs w:val="0"/>
                <w:snapToGrid/>
                <w:color w:val="auto"/>
                <w:kern w:val="0"/>
                <w:sz w:val="21"/>
                <w:szCs w:val="21"/>
                <w:highlight w:val="none"/>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21</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公证服务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对符合法律援助条件的老年人申办公证，按照相关规定减免公证费。</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pStyle w:val="4"/>
              <w:ind w:left="0" w:leftChars="0" w:firstLine="0" w:firstLineChars="0"/>
              <w:rPr>
                <w:rFonts w:hint="eastAsia" w:ascii="宋体" w:hAnsi="宋体" w:eastAsia="宋体" w:cs="宋体"/>
                <w:i w:val="0"/>
                <w:iCs w:val="0"/>
                <w:snapToGrid/>
                <w:color w:val="auto"/>
                <w:kern w:val="0"/>
                <w:sz w:val="21"/>
                <w:szCs w:val="21"/>
                <w:highlight w:val="none"/>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22</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家庭适老化改造</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按照相关标准，分年度逐步为经济困难老年人家庭提供无障碍改造服务。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restart"/>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经认定生活不能自理的老年人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23</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0000FF"/>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护理补贴</w:t>
            </w:r>
          </w:p>
        </w:tc>
        <w:tc>
          <w:tcPr>
            <w:tcW w:w="370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0000FF"/>
                <w:kern w:val="2"/>
                <w:sz w:val="21"/>
                <w:szCs w:val="21"/>
                <w:u w:val="none"/>
                <w:lang w:val="en-US" w:eastAsia="zh-CN" w:bidi="ar-SA"/>
              </w:rPr>
            </w:pPr>
            <w:r>
              <w:rPr>
                <w:rFonts w:hint="eastAsia" w:ascii="宋体" w:hAnsi="宋体" w:eastAsia="宋体" w:cs="宋体"/>
                <w:i w:val="0"/>
                <w:iCs w:val="0"/>
                <w:snapToGrid/>
                <w:color w:val="auto"/>
                <w:spacing w:val="-6"/>
                <w:kern w:val="0"/>
                <w:sz w:val="21"/>
                <w:szCs w:val="21"/>
                <w:u w:val="none"/>
                <w:lang w:val="en-US" w:eastAsia="zh-CN" w:bidi="ar"/>
              </w:rPr>
              <w:t>对具有本地户籍的最低生活保障对象和计划生育特殊家庭中的完全失能老年人，原则上按照每人每月不低于200元的标准发放补贴。</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0000FF"/>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0000FF"/>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民政局、卫健</w:t>
            </w:r>
            <w:r>
              <w:rPr>
                <w:rFonts w:hint="eastAsia" w:ascii="宋体" w:hAnsi="宋体" w:cs="宋体"/>
                <w:i w:val="0"/>
                <w:iCs w:val="0"/>
                <w:snapToGrid/>
                <w:color w:val="auto"/>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73" w:type="dxa"/>
            <w:vMerge w:val="continue"/>
            <w:noWrap w:val="0"/>
            <w:vAlign w:val="top"/>
          </w:tcPr>
          <w:p>
            <w:pPr>
              <w:pStyle w:val="4"/>
              <w:ind w:left="0" w:leftChars="0" w:firstLine="0" w:firstLineChars="0"/>
              <w:jc w:val="center"/>
              <w:rPr>
                <w:rFonts w:hint="eastAsia" w:ascii="宋体" w:hAnsi="宋体" w:eastAsia="宋体" w:cs="宋体"/>
                <w:i w:val="0"/>
                <w:iCs w:val="0"/>
                <w:snapToGrid/>
                <w:color w:val="auto"/>
                <w:kern w:val="0"/>
                <w:sz w:val="21"/>
                <w:szCs w:val="21"/>
                <w:highlight w:val="none"/>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24</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家庭养老支持服务</w:t>
            </w:r>
          </w:p>
        </w:tc>
        <w:tc>
          <w:tcPr>
            <w:tcW w:w="370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符合条件的失能老年人家庭成员参加照护培训等相关职业技能培训的，按规定给予职业培训补贴。</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照护服务</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人社局</w:t>
            </w:r>
          </w:p>
        </w:tc>
      </w:tr>
    </w:tbl>
    <w:p/>
    <w:tbl>
      <w:tblPr>
        <w:tblStyle w:val="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91"/>
        <w:gridCol w:w="1405"/>
        <w:gridCol w:w="3700"/>
        <w:gridCol w:w="106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服务对象</w:t>
            </w:r>
          </w:p>
        </w:tc>
        <w:tc>
          <w:tcPr>
            <w:tcW w:w="491"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序号</w:t>
            </w:r>
          </w:p>
        </w:tc>
        <w:tc>
          <w:tcPr>
            <w:tcW w:w="1405"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服务项目</w:t>
            </w:r>
          </w:p>
        </w:tc>
        <w:tc>
          <w:tcPr>
            <w:tcW w:w="3700"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服务内容及标准</w:t>
            </w:r>
          </w:p>
        </w:tc>
        <w:tc>
          <w:tcPr>
            <w:tcW w:w="1066"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服务类型</w:t>
            </w:r>
          </w:p>
        </w:tc>
        <w:tc>
          <w:tcPr>
            <w:tcW w:w="1420"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top"/>
          </w:tcPr>
          <w:p>
            <w:pPr>
              <w:pStyle w:val="4"/>
              <w:ind w:left="0" w:leftChars="0" w:firstLine="0" w:firstLineChars="0"/>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spacing w:val="-6"/>
                <w:kern w:val="0"/>
                <w:sz w:val="21"/>
                <w:szCs w:val="21"/>
                <w:u w:val="none"/>
                <w:lang w:val="en-US" w:eastAsia="zh-CN" w:bidi="ar"/>
              </w:rPr>
              <w:t>纳入最低生活保障范围的老年人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2</w:t>
            </w:r>
            <w:r>
              <w:rPr>
                <w:rFonts w:hint="eastAsia" w:ascii="宋体" w:hAnsi="宋体" w:cs="宋体"/>
                <w:i w:val="0"/>
                <w:iCs w:val="0"/>
                <w:snapToGrid/>
                <w:color w:val="auto"/>
                <w:spacing w:val="-20"/>
                <w:kern w:val="0"/>
                <w:sz w:val="21"/>
                <w:szCs w:val="21"/>
                <w:u w:val="none"/>
                <w:lang w:val="en-US" w:eastAsia="zh-CN" w:bidi="ar"/>
              </w:rPr>
              <w:t>5</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最低社会保障</w:t>
            </w:r>
          </w:p>
        </w:tc>
        <w:tc>
          <w:tcPr>
            <w:tcW w:w="370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对获得最低生活保障金后生活仍有困难的老年人，采取必要措施给予生活保障。</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特困老年人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2</w:t>
            </w:r>
            <w:r>
              <w:rPr>
                <w:rFonts w:hint="eastAsia" w:ascii="宋体" w:hAnsi="宋体" w:cs="宋体"/>
                <w:i w:val="0"/>
                <w:iCs w:val="0"/>
                <w:snapToGrid/>
                <w:color w:val="auto"/>
                <w:spacing w:val="-20"/>
                <w:kern w:val="0"/>
                <w:sz w:val="21"/>
                <w:szCs w:val="21"/>
                <w:u w:val="none"/>
                <w:lang w:val="en-US" w:eastAsia="zh-CN" w:bidi="ar"/>
              </w:rPr>
              <w:t>6</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分散特困供养</w:t>
            </w:r>
          </w:p>
        </w:tc>
        <w:tc>
          <w:tcPr>
            <w:tcW w:w="370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对选择在家供养的特困老年人，由县级民政部门依照有关规定给予分散供养，提供基本生活条件、疾病治疗、办理丧葬事宜等，对生活不能自理的给予照料。</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vMerge w:val="restart"/>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特困老年人</w:t>
            </w:r>
          </w:p>
        </w:tc>
        <w:tc>
          <w:tcPr>
            <w:tcW w:w="491"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0"/>
                <w:sz w:val="21"/>
                <w:szCs w:val="21"/>
                <w:u w:val="none"/>
                <w:lang w:val="en-US" w:eastAsia="zh-CN" w:bidi="ar"/>
              </w:rPr>
              <w:t>2</w:t>
            </w:r>
            <w:r>
              <w:rPr>
                <w:rFonts w:hint="eastAsia" w:ascii="宋体" w:hAnsi="宋体" w:cs="宋体"/>
                <w:i w:val="0"/>
                <w:iCs w:val="0"/>
                <w:snapToGrid/>
                <w:color w:val="auto"/>
                <w:spacing w:val="-20"/>
                <w:kern w:val="0"/>
                <w:sz w:val="21"/>
                <w:szCs w:val="21"/>
                <w:u w:val="none"/>
                <w:lang w:val="en-US" w:eastAsia="zh-CN" w:bidi="ar"/>
              </w:rPr>
              <w:t>7</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集中特困供养</w:t>
            </w:r>
          </w:p>
        </w:tc>
        <w:tc>
          <w:tcPr>
            <w:tcW w:w="3700" w:type="dxa"/>
            <w:noWrap w:val="0"/>
            <w:vAlign w:val="center"/>
          </w:tcPr>
          <w:p>
            <w:pPr>
              <w:keepNext w:val="0"/>
              <w:keepLines w:val="0"/>
              <w:widowControl/>
              <w:suppressLineNumbers w:val="0"/>
              <w:spacing w:line="280" w:lineRule="exact"/>
              <w:jc w:val="both"/>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对需要集中供养的特困老年人，由县级民政部门按照便于管理的原则，就近安排到相应的供养服务机构，提供基本生活条件、疾病治疗、办理丧葬事宜等，对生活不能自理的给予照料。</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vMerge w:val="continue"/>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eastAsia="宋体" w:cs="宋体"/>
                <w:i w:val="0"/>
                <w:iCs w:val="0"/>
                <w:snapToGrid/>
                <w:color w:val="auto"/>
                <w:spacing w:val="-20"/>
                <w:kern w:val="2"/>
                <w:sz w:val="21"/>
                <w:szCs w:val="21"/>
                <w:u w:val="none"/>
                <w:lang w:val="en-US" w:eastAsia="zh-CN"/>
              </w:rPr>
              <w:t>2</w:t>
            </w:r>
            <w:r>
              <w:rPr>
                <w:rFonts w:hint="eastAsia" w:ascii="宋体" w:hAnsi="宋体" w:cs="宋体"/>
                <w:i w:val="0"/>
                <w:iCs w:val="0"/>
                <w:snapToGrid/>
                <w:color w:val="auto"/>
                <w:spacing w:val="-20"/>
                <w:kern w:val="2"/>
                <w:sz w:val="21"/>
                <w:szCs w:val="21"/>
                <w:u w:val="none"/>
                <w:lang w:val="en-US" w:eastAsia="zh-CN"/>
              </w:rPr>
              <w:t>8</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探访关爱服务</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面向孤寡、独居、空巢、留守、失能、重残、计划生育特殊家庭等老年人提供探访关爱服务。</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区委政法委、文明办，区</w:t>
            </w:r>
            <w:r>
              <w:rPr>
                <w:rFonts w:hint="eastAsia" w:ascii="宋体" w:hAnsi="宋体" w:eastAsia="宋体" w:cs="宋体"/>
                <w:i w:val="0"/>
                <w:iCs w:val="0"/>
                <w:snapToGrid/>
                <w:color w:val="auto"/>
                <w:kern w:val="0"/>
                <w:sz w:val="21"/>
                <w:szCs w:val="21"/>
                <w:u w:val="none"/>
                <w:lang w:val="en-US" w:eastAsia="zh-CN" w:bidi="ar"/>
              </w:rPr>
              <w:t>民政局、教育局、财政局、住建局、农业农村局、卫健委</w:t>
            </w: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残联、老龄办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4" w:hRule="atLeast"/>
          <w:tblHeader/>
          <w:jc w:val="center"/>
        </w:trPr>
        <w:tc>
          <w:tcPr>
            <w:tcW w:w="1173" w:type="dxa"/>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对国家和社会作出特殊贡献的老年人</w:t>
            </w: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2"/>
                <w:sz w:val="21"/>
                <w:szCs w:val="21"/>
                <w:u w:val="none"/>
                <w:lang w:val="en-US" w:eastAsia="zh-CN"/>
              </w:rPr>
              <w:t>29</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集中供养</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1.老年烈士遗属、因公牺牲军人遗属、病故军人遗属和进入老年的残疾军人、复员军人、退伍军人，无法定赡养人、扶养人或法定赡养人、扶养人无赡养、扶养能力且享受国家定期抚恤补助待遇的，提供集中供养、医疗等保障；</w:t>
            </w:r>
          </w:p>
          <w:p>
            <w:pPr>
              <w:widowControl/>
              <w:jc w:val="left"/>
            </w:pPr>
            <w:r>
              <w:rPr>
                <w:rFonts w:hint="eastAsia" w:ascii="宋体" w:hAnsi="宋体" w:eastAsia="宋体" w:cs="宋体"/>
                <w:i w:val="0"/>
                <w:iCs w:val="0"/>
                <w:snapToGrid/>
                <w:color w:val="auto"/>
                <w:kern w:val="0"/>
                <w:sz w:val="21"/>
                <w:szCs w:val="21"/>
                <w:u w:val="none"/>
                <w:lang w:val="en-US" w:eastAsia="zh-CN" w:bidi="ar"/>
              </w:rPr>
              <w:t>2.同等条件下优先入住政府投资兴办的养老机构。</w:t>
            </w:r>
          </w:p>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退役军人事务局、民政局</w:t>
            </w:r>
          </w:p>
        </w:tc>
      </w:tr>
    </w:tbl>
    <w:p>
      <w:pPr>
        <w:pStyle w:val="2"/>
      </w:pPr>
    </w:p>
    <w:p/>
    <w:p>
      <w:pPr>
        <w:pStyle w:val="2"/>
      </w:pPr>
    </w:p>
    <w:p/>
    <w:p>
      <w:pPr>
        <w:pStyle w:val="2"/>
      </w:pPr>
      <w:bookmarkStart w:id="0" w:name="_GoBack"/>
      <w:bookmarkEnd w:id="0"/>
    </w:p>
    <w:tbl>
      <w:tblPr>
        <w:tblStyle w:val="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91"/>
        <w:gridCol w:w="1405"/>
        <w:gridCol w:w="3700"/>
        <w:gridCol w:w="106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服务对象</w:t>
            </w:r>
          </w:p>
        </w:tc>
        <w:tc>
          <w:tcPr>
            <w:tcW w:w="491"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序号</w:t>
            </w:r>
          </w:p>
        </w:tc>
        <w:tc>
          <w:tcPr>
            <w:tcW w:w="1405"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服务项目</w:t>
            </w:r>
          </w:p>
        </w:tc>
        <w:tc>
          <w:tcPr>
            <w:tcW w:w="3700"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服务内容及标准</w:t>
            </w:r>
          </w:p>
        </w:tc>
        <w:tc>
          <w:tcPr>
            <w:tcW w:w="1066"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服务类型</w:t>
            </w:r>
          </w:p>
        </w:tc>
        <w:tc>
          <w:tcPr>
            <w:tcW w:w="1420" w:type="dxa"/>
            <w:noWrap w:val="0"/>
            <w:vAlign w:val="center"/>
          </w:tcPr>
          <w:p>
            <w:pPr>
              <w:pStyle w:val="4"/>
              <w:ind w:left="0" w:leftChars="0" w:firstLine="0" w:firstLineChars="0"/>
              <w:jc w:val="cente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pPr>
            <w:r>
              <w:rPr>
                <w:rFonts w:hint="eastAsia" w:ascii="方正黑体_GBK" w:hAnsi="方正黑体_GBK" w:eastAsia="方正黑体_GBK" w:cs="方正黑体_GBK"/>
                <w:b w:val="0"/>
                <w:bCs w:val="0"/>
                <w:i w:val="0"/>
                <w:iCs w:val="0"/>
                <w:snapToGrid/>
                <w:color w:val="000000"/>
                <w:kern w:val="0"/>
                <w:sz w:val="21"/>
                <w:szCs w:val="21"/>
                <w:u w:val="none"/>
                <w:lang w:val="en-US" w:eastAsia="zh-CN" w:bidi="ar"/>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blHeader/>
          <w:jc w:val="center"/>
        </w:trPr>
        <w:tc>
          <w:tcPr>
            <w:tcW w:w="1173" w:type="dxa"/>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计划生育特殊家庭老年人</w:t>
            </w: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2"/>
                <w:sz w:val="21"/>
                <w:szCs w:val="21"/>
                <w:u w:val="none"/>
                <w:lang w:val="en-US" w:eastAsia="zh-CN" w:bidi="ar-SA"/>
              </w:rPr>
              <w:t>30</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优先享受机构养老</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同等条件下优先入住政府投资兴办的养老机构。</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照护服务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top"/>
          </w:tcPr>
          <w:p>
            <w:pPr>
              <w:pStyle w:val="4"/>
              <w:ind w:left="0" w:leftChars="0" w:firstLine="0" w:firstLineChars="0"/>
              <w:rPr>
                <w:rFonts w:hint="eastAsia" w:ascii="宋体" w:hAnsi="宋体" w:eastAsia="宋体" w:cs="宋体"/>
                <w:i w:val="0"/>
                <w:iCs w:val="0"/>
                <w:snapToGrid/>
                <w:color w:val="auto"/>
                <w:kern w:val="0"/>
                <w:sz w:val="21"/>
                <w:szCs w:val="21"/>
                <w:u w:val="none"/>
                <w:lang w:val="en-US" w:eastAsia="zh-CN" w:bidi="ar"/>
              </w:rPr>
            </w:pP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31</w:t>
            </w:r>
          </w:p>
        </w:tc>
        <w:tc>
          <w:tcPr>
            <w:tcW w:w="1405" w:type="dxa"/>
            <w:noWrap w:val="0"/>
            <w:vAlign w:val="center"/>
          </w:tcPr>
          <w:p>
            <w:pPr>
              <w:keepNext w:val="0"/>
              <w:keepLines w:val="0"/>
              <w:widowControl/>
              <w:suppressLineNumbers w:val="0"/>
              <w:spacing w:line="280" w:lineRule="exact"/>
              <w:ind w:right="-42" w:rightChars="-2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计划生育特别扶助金</w:t>
            </w:r>
          </w:p>
        </w:tc>
        <w:tc>
          <w:tcPr>
            <w:tcW w:w="3700" w:type="dxa"/>
            <w:noWrap w:val="0"/>
            <w:vAlign w:val="center"/>
          </w:tcPr>
          <w:p>
            <w:pPr>
              <w:keepNext w:val="0"/>
              <w:keepLines w:val="0"/>
              <w:widowControl/>
              <w:suppressLineNumbers w:val="0"/>
              <w:spacing w:line="280" w:lineRule="exact"/>
              <w:ind w:firstLine="459" w:firstLineChars="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在国家提倡一对夫妻生育一个子女期间，独生子女死亡、三级以上伤残的夫妻和因计划生育手术引起并发症的人员，纳入福建省独生子女伤残死亡家庭特别扶助制度，按以下标准发放特别扶助金。</w:t>
            </w:r>
          </w:p>
          <w:p>
            <w:pPr>
              <w:keepNext w:val="0"/>
              <w:keepLines w:val="0"/>
              <w:widowControl/>
              <w:suppressLineNumbers w:val="0"/>
              <w:spacing w:line="280" w:lineRule="exact"/>
              <w:ind w:firstLine="459" w:firstLineChars="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一）对于独生子女死亡或伤、病残家庭夫妻，49—54周岁的特别扶助金标准为每人每月1240元；55—59周岁的特别扶助金标准为每人每月1500元；60—69周岁的特别扶助金标准每人每月1640元；70周岁以上的特别扶助金标准为每人每月1807元；</w:t>
            </w:r>
          </w:p>
          <w:p>
            <w:pPr>
              <w:keepNext w:val="0"/>
              <w:keepLines w:val="0"/>
              <w:widowControl/>
              <w:suppressLineNumbers w:val="0"/>
              <w:spacing w:line="280" w:lineRule="exact"/>
              <w:ind w:firstLine="459" w:firstLineChars="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（二）属丧偶家庭的，每人每月在以上标准基础上，增加690元；</w:t>
            </w:r>
          </w:p>
          <w:p>
            <w:pPr>
              <w:keepNext w:val="0"/>
              <w:keepLines w:val="0"/>
              <w:widowControl/>
              <w:suppressLineNumbers w:val="0"/>
              <w:spacing w:line="280" w:lineRule="exact"/>
              <w:ind w:firstLine="459" w:firstLineChars="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（三）属低保家庭的，每人每月在以上标准基础上，再增加290元；</w:t>
            </w:r>
          </w:p>
          <w:p>
            <w:pPr>
              <w:keepNext w:val="0"/>
              <w:keepLines w:val="0"/>
              <w:widowControl/>
              <w:suppressLineNumbers w:val="0"/>
              <w:spacing w:line="280" w:lineRule="exact"/>
              <w:ind w:firstLine="459" w:firstLineChars="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（四）计划生育手术并发症对象按一、二、三级，每人每月分别补助820元、690元、560元。</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物质帮助</w:t>
            </w:r>
          </w:p>
        </w:tc>
        <w:tc>
          <w:tcPr>
            <w:tcW w:w="1420" w:type="dxa"/>
            <w:noWrap w:val="0"/>
            <w:vAlign w:val="center"/>
          </w:tcPr>
          <w:p>
            <w:pPr>
              <w:pStyle w:val="2"/>
              <w:jc w:val="left"/>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cs="宋体"/>
                <w:i w:val="0"/>
                <w:iCs w:val="0"/>
                <w:snapToGrid/>
                <w:color w:val="auto"/>
                <w:kern w:val="0"/>
                <w:sz w:val="21"/>
                <w:szCs w:val="21"/>
                <w:u w:val="none"/>
                <w:lang w:val="en-US" w:eastAsia="zh-CN" w:bidi="ar"/>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color w:val="auto"/>
                <w:kern w:val="0"/>
                <w:sz w:val="21"/>
                <w:szCs w:val="21"/>
                <w:u w:val="none"/>
                <w:lang w:val="en-US" w:eastAsia="zh-CN" w:bidi="ar"/>
              </w:rPr>
              <w:t>入住养老机构老年人</w:t>
            </w: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0"/>
                <w:sz w:val="21"/>
                <w:szCs w:val="21"/>
                <w:u w:val="none"/>
                <w:lang w:val="en-US" w:eastAsia="zh-CN" w:bidi="ar"/>
              </w:rPr>
            </w:pPr>
            <w:r>
              <w:rPr>
                <w:rFonts w:hint="eastAsia" w:ascii="宋体" w:hAnsi="宋体" w:cs="宋体"/>
                <w:i w:val="0"/>
                <w:iCs w:val="0"/>
                <w:snapToGrid/>
                <w:color w:val="auto"/>
                <w:spacing w:val="-20"/>
                <w:kern w:val="0"/>
                <w:sz w:val="21"/>
                <w:szCs w:val="21"/>
                <w:u w:val="none"/>
                <w:lang w:val="en-US" w:eastAsia="zh-CN" w:bidi="ar"/>
              </w:rPr>
              <w:t>32</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*机构责任保险</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为入住养老机构老年人购买养老机构责任保险。</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照护服务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区</w:t>
            </w:r>
            <w:r>
              <w:rPr>
                <w:rFonts w:hint="eastAsia" w:ascii="宋体" w:hAnsi="宋体" w:eastAsia="宋体" w:cs="宋体"/>
                <w:color w:val="auto"/>
                <w:sz w:val="21"/>
                <w:szCs w:val="21"/>
                <w:lang w:val="en-US" w:eastAsia="zh-CN"/>
              </w:rPr>
              <w:t>民政局</w:t>
            </w:r>
          </w:p>
          <w:p>
            <w:pPr>
              <w:pStyle w:val="2"/>
              <w:jc w:val="left"/>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snapToGrid/>
                <w:color w:val="auto"/>
                <w:kern w:val="0"/>
                <w:sz w:val="21"/>
                <w:szCs w:val="21"/>
                <w:u w:val="none"/>
                <w:lang w:val="en-US" w:eastAsia="zh-CN"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both"/>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经认定符合条件的残疾老年人</w:t>
            </w:r>
          </w:p>
        </w:tc>
        <w:tc>
          <w:tcPr>
            <w:tcW w:w="491" w:type="dxa"/>
            <w:noWrap w:val="0"/>
            <w:vAlign w:val="center"/>
          </w:tcPr>
          <w:p>
            <w:pPr>
              <w:keepNext w:val="0"/>
              <w:keepLines w:val="0"/>
              <w:pageBreakBefore/>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33</w:t>
            </w:r>
          </w:p>
        </w:tc>
        <w:tc>
          <w:tcPr>
            <w:tcW w:w="1405" w:type="dxa"/>
            <w:noWrap w:val="0"/>
            <w:vAlign w:val="center"/>
          </w:tcPr>
          <w:p>
            <w:pPr>
              <w:keepNext w:val="0"/>
              <w:keepLines w:val="0"/>
              <w:pageBreakBefore/>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困难残疾人生活补贴和重度残疾人护理补贴</w:t>
            </w:r>
          </w:p>
        </w:tc>
        <w:tc>
          <w:tcPr>
            <w:tcW w:w="3700" w:type="dxa"/>
            <w:noWrap w:val="0"/>
            <w:vAlign w:val="center"/>
          </w:tcPr>
          <w:p>
            <w:pPr>
              <w:keepNext w:val="0"/>
              <w:keepLines w:val="0"/>
              <w:pageBreakBefore/>
              <w:widowControl/>
              <w:suppressLineNumbers w:val="0"/>
              <w:spacing w:line="280" w:lineRule="exact"/>
              <w:jc w:val="left"/>
              <w:textAlignment w:val="center"/>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1.为城乡低保家庭中的残疾老年人、家庭年人均收入在当地城乡低保标准100%-130%的重度残疾人、60周岁及以上无固定收入的重度残疾人提供生活补贴；</w:t>
            </w:r>
          </w:p>
          <w:p>
            <w:pPr>
              <w:keepNext w:val="0"/>
              <w:keepLines w:val="0"/>
              <w:pageBreakBefore/>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2.为残疾等级被评定为一级、二级且需要长期照护的重度残疾老年人提供护理补贴。</w:t>
            </w:r>
          </w:p>
        </w:tc>
        <w:tc>
          <w:tcPr>
            <w:tcW w:w="1066" w:type="dxa"/>
            <w:noWrap w:val="0"/>
            <w:vAlign w:val="center"/>
          </w:tcPr>
          <w:p>
            <w:pPr>
              <w:keepNext w:val="0"/>
              <w:keepLines w:val="0"/>
              <w:pageBreakBefore/>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pageBreakBefore/>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top"/>
          </w:tcPr>
          <w:p>
            <w:pPr>
              <w:pStyle w:val="4"/>
              <w:ind w:left="0" w:leftChars="0" w:firstLine="0" w:firstLineChars="0"/>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生活无着的流浪、乞讨老年人</w:t>
            </w: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0"/>
                <w:sz w:val="21"/>
                <w:szCs w:val="21"/>
                <w:u w:val="none"/>
                <w:lang w:val="en-US" w:eastAsia="zh-CN" w:bidi="ar"/>
              </w:rPr>
              <w:t>34</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2"/>
                <w:sz w:val="21"/>
                <w:szCs w:val="21"/>
                <w:u w:val="none"/>
                <w:lang w:eastAsia="zh-CN"/>
              </w:rPr>
              <w:t>流浪乞讨救助</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依照有关规定给予救助。</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物质帮助</w:t>
            </w:r>
          </w:p>
        </w:tc>
        <w:tc>
          <w:tcPr>
            <w:tcW w:w="1420"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73" w:type="dxa"/>
            <w:noWrap w:val="0"/>
            <w:vAlign w:val="center"/>
          </w:tcPr>
          <w:p>
            <w:pPr>
              <w:pStyle w:val="4"/>
              <w:ind w:left="0" w:leftChars="0" w:firstLine="0" w:firstLineChars="0"/>
              <w:jc w:val="both"/>
              <w:rPr>
                <w:rFonts w:hint="eastAsia" w:ascii="宋体" w:hAnsi="宋体" w:eastAsia="宋体" w:cs="宋体"/>
                <w:i w:val="0"/>
                <w:iCs w:val="0"/>
                <w:snapToGrid/>
                <w:color w:val="auto"/>
                <w:kern w:val="0"/>
                <w:sz w:val="21"/>
                <w:szCs w:val="21"/>
                <w:u w:val="none"/>
                <w:lang w:val="en-US" w:eastAsia="zh-CN" w:bidi="ar"/>
              </w:rPr>
            </w:pPr>
            <w:r>
              <w:rPr>
                <w:rFonts w:hint="eastAsia" w:ascii="宋体" w:hAnsi="宋体" w:eastAsia="宋体" w:cs="宋体"/>
                <w:i w:val="0"/>
                <w:iCs w:val="0"/>
                <w:snapToGrid/>
                <w:color w:val="auto"/>
                <w:kern w:val="0"/>
                <w:sz w:val="21"/>
                <w:szCs w:val="21"/>
                <w:u w:val="none"/>
                <w:lang w:val="en-US" w:eastAsia="zh-CN" w:bidi="ar"/>
              </w:rPr>
              <w:t>闽台外埠老年人</w:t>
            </w:r>
          </w:p>
        </w:tc>
        <w:tc>
          <w:tcPr>
            <w:tcW w:w="491" w:type="dxa"/>
            <w:noWrap w:val="0"/>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snapToGrid/>
                <w:color w:val="auto"/>
                <w:spacing w:val="-20"/>
                <w:kern w:val="2"/>
                <w:sz w:val="21"/>
                <w:szCs w:val="21"/>
                <w:u w:val="none"/>
                <w:lang w:val="en-US" w:eastAsia="zh-CN" w:bidi="ar-SA"/>
              </w:rPr>
            </w:pPr>
            <w:r>
              <w:rPr>
                <w:rFonts w:hint="eastAsia" w:ascii="宋体" w:hAnsi="宋体" w:cs="宋体"/>
                <w:i w:val="0"/>
                <w:iCs w:val="0"/>
                <w:snapToGrid/>
                <w:color w:val="auto"/>
                <w:spacing w:val="-20"/>
                <w:kern w:val="2"/>
                <w:sz w:val="21"/>
                <w:szCs w:val="21"/>
                <w:u w:val="none"/>
                <w:lang w:val="en-US" w:eastAsia="zh-CN" w:bidi="ar-SA"/>
              </w:rPr>
              <w:t>35</w:t>
            </w:r>
          </w:p>
        </w:tc>
        <w:tc>
          <w:tcPr>
            <w:tcW w:w="1405" w:type="dxa"/>
            <w:noWrap w:val="0"/>
            <w:vAlign w:val="center"/>
          </w:tcPr>
          <w:p>
            <w:pPr>
              <w:keepNext w:val="0"/>
              <w:keepLines w:val="0"/>
              <w:widowControl/>
              <w:suppressLineNumbers w:val="0"/>
              <w:spacing w:line="280" w:lineRule="exact"/>
              <w:ind w:left="-42" w:leftChars="-20" w:right="-42" w:rightChars="-20"/>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闽台外埠老年人保障</w:t>
            </w:r>
          </w:p>
        </w:tc>
        <w:tc>
          <w:tcPr>
            <w:tcW w:w="370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spacing w:val="0"/>
                <w:kern w:val="0"/>
                <w:sz w:val="21"/>
                <w:szCs w:val="21"/>
                <w:u w:val="none"/>
                <w:lang w:val="en-US" w:eastAsia="zh-CN" w:bidi="ar"/>
              </w:rPr>
              <w:t>1.符合相关法律法规和政策条件的，在本</w:t>
            </w:r>
            <w:r>
              <w:rPr>
                <w:rFonts w:hint="eastAsia" w:ascii="宋体" w:hAnsi="宋体" w:cs="宋体"/>
                <w:i w:val="0"/>
                <w:iCs w:val="0"/>
                <w:snapToGrid/>
                <w:color w:val="auto"/>
                <w:spacing w:val="0"/>
                <w:kern w:val="0"/>
                <w:sz w:val="21"/>
                <w:szCs w:val="21"/>
                <w:u w:val="none"/>
                <w:lang w:val="en-US" w:eastAsia="zh-CN" w:bidi="ar"/>
              </w:rPr>
              <w:t>区</w:t>
            </w:r>
            <w:r>
              <w:rPr>
                <w:rFonts w:hint="eastAsia" w:ascii="宋体" w:hAnsi="宋体" w:eastAsia="宋体" w:cs="宋体"/>
                <w:i w:val="0"/>
                <w:iCs w:val="0"/>
                <w:snapToGrid/>
                <w:color w:val="auto"/>
                <w:spacing w:val="0"/>
                <w:kern w:val="0"/>
                <w:sz w:val="21"/>
                <w:szCs w:val="21"/>
                <w:u w:val="none"/>
                <w:lang w:val="en-US" w:eastAsia="zh-CN" w:bidi="ar"/>
              </w:rPr>
              <w:t>长期居住生活的台湾地区老年居民，与本</w:t>
            </w:r>
            <w:r>
              <w:rPr>
                <w:rFonts w:hint="eastAsia" w:ascii="宋体" w:hAnsi="宋体" w:cs="宋体"/>
                <w:i w:val="0"/>
                <w:iCs w:val="0"/>
                <w:snapToGrid/>
                <w:color w:val="auto"/>
                <w:spacing w:val="0"/>
                <w:kern w:val="0"/>
                <w:sz w:val="21"/>
                <w:szCs w:val="21"/>
                <w:u w:val="none"/>
                <w:lang w:val="en-US" w:eastAsia="zh-CN" w:bidi="ar"/>
              </w:rPr>
              <w:t>区</w:t>
            </w:r>
            <w:r>
              <w:rPr>
                <w:rFonts w:hint="eastAsia" w:ascii="宋体" w:hAnsi="宋体" w:eastAsia="宋体" w:cs="宋体"/>
                <w:i w:val="0"/>
                <w:iCs w:val="0"/>
                <w:snapToGrid/>
                <w:color w:val="auto"/>
                <w:spacing w:val="0"/>
                <w:kern w:val="0"/>
                <w:sz w:val="21"/>
                <w:szCs w:val="21"/>
                <w:u w:val="none"/>
                <w:lang w:val="en-US" w:eastAsia="zh-CN" w:bidi="ar"/>
              </w:rPr>
              <w:t>居民同等享受普惠养老服务；</w:t>
            </w:r>
            <w:r>
              <w:rPr>
                <w:rFonts w:hint="eastAsia" w:ascii="宋体" w:hAnsi="宋体" w:eastAsia="宋体" w:cs="宋体"/>
                <w:i w:val="0"/>
                <w:iCs w:val="0"/>
                <w:snapToGrid/>
                <w:color w:val="auto"/>
                <w:spacing w:val="0"/>
                <w:kern w:val="0"/>
                <w:sz w:val="21"/>
                <w:szCs w:val="21"/>
                <w:u w:val="none"/>
                <w:lang w:val="en-US" w:eastAsia="zh-CN" w:bidi="ar"/>
              </w:rPr>
              <w:br w:type="textWrapping"/>
            </w:r>
            <w:r>
              <w:rPr>
                <w:rFonts w:hint="eastAsia" w:ascii="宋体" w:hAnsi="宋体" w:eastAsia="宋体" w:cs="宋体"/>
                <w:i w:val="0"/>
                <w:iCs w:val="0"/>
                <w:snapToGrid/>
                <w:color w:val="auto"/>
                <w:spacing w:val="0"/>
                <w:kern w:val="0"/>
                <w:sz w:val="21"/>
                <w:szCs w:val="21"/>
                <w:u w:val="none"/>
                <w:lang w:val="en-US" w:eastAsia="zh-CN" w:bidi="ar"/>
              </w:rPr>
              <w:t>2.外埠老年人到子女所在城</w:t>
            </w:r>
            <w:r>
              <w:rPr>
                <w:rFonts w:hint="eastAsia" w:ascii="宋体" w:hAnsi="宋体" w:cs="宋体"/>
                <w:i w:val="0"/>
                <w:iCs w:val="0"/>
                <w:snapToGrid/>
                <w:color w:val="auto"/>
                <w:spacing w:val="0"/>
                <w:kern w:val="0"/>
                <w:sz w:val="21"/>
                <w:szCs w:val="21"/>
                <w:u w:val="none"/>
                <w:lang w:val="en-US" w:eastAsia="zh-CN" w:bidi="ar"/>
              </w:rPr>
              <w:t>区</w:t>
            </w:r>
            <w:r>
              <w:rPr>
                <w:rFonts w:hint="eastAsia" w:ascii="宋体" w:hAnsi="宋体" w:eastAsia="宋体" w:cs="宋体"/>
                <w:i w:val="0"/>
                <w:iCs w:val="0"/>
                <w:snapToGrid/>
                <w:color w:val="auto"/>
                <w:spacing w:val="0"/>
                <w:kern w:val="0"/>
                <w:sz w:val="21"/>
                <w:szCs w:val="21"/>
                <w:u w:val="none"/>
                <w:lang w:val="en-US" w:eastAsia="zh-CN" w:bidi="ar"/>
              </w:rPr>
              <w:t>与子女共同生活的，有关部门应当在医保结算、公共交通等方面给予养老服务便利。</w:t>
            </w:r>
          </w:p>
        </w:tc>
        <w:tc>
          <w:tcPr>
            <w:tcW w:w="1066" w:type="dxa"/>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eastAsia="宋体" w:cs="宋体"/>
                <w:i w:val="0"/>
                <w:iCs w:val="0"/>
                <w:snapToGrid/>
                <w:color w:val="auto"/>
                <w:kern w:val="0"/>
                <w:sz w:val="21"/>
                <w:szCs w:val="21"/>
                <w:u w:val="none"/>
                <w:lang w:val="en-US" w:eastAsia="zh-CN" w:bidi="ar"/>
              </w:rPr>
              <w:t>关爱服务</w:t>
            </w:r>
          </w:p>
        </w:tc>
        <w:tc>
          <w:tcPr>
            <w:tcW w:w="1420" w:type="dxa"/>
            <w:noWrap w:val="0"/>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snapToGrid/>
                <w:color w:val="auto"/>
                <w:kern w:val="2"/>
                <w:sz w:val="21"/>
                <w:szCs w:val="21"/>
                <w:u w:val="none"/>
                <w:lang w:val="en-US" w:eastAsia="zh-CN" w:bidi="ar-SA"/>
              </w:rPr>
            </w:pPr>
            <w:r>
              <w:rPr>
                <w:rFonts w:hint="eastAsia" w:ascii="宋体" w:hAnsi="宋体" w:cs="宋体"/>
                <w:i w:val="0"/>
                <w:iCs w:val="0"/>
                <w:snapToGrid/>
                <w:color w:val="auto"/>
                <w:kern w:val="0"/>
                <w:sz w:val="21"/>
                <w:szCs w:val="21"/>
                <w:u w:val="none"/>
                <w:lang w:val="en-US" w:eastAsia="zh-CN" w:bidi="ar"/>
              </w:rPr>
              <w:t>区</w:t>
            </w:r>
            <w:r>
              <w:rPr>
                <w:rFonts w:hint="eastAsia" w:ascii="宋体" w:hAnsi="宋体" w:eastAsia="宋体" w:cs="宋体"/>
                <w:i w:val="0"/>
                <w:iCs w:val="0"/>
                <w:snapToGrid/>
                <w:color w:val="auto"/>
                <w:kern w:val="0"/>
                <w:sz w:val="21"/>
                <w:szCs w:val="21"/>
                <w:u w:val="none"/>
                <w:lang w:val="en-US" w:eastAsia="zh-CN" w:bidi="ar"/>
              </w:rPr>
              <w:t>民政局、医保局、交通运输局</w:t>
            </w:r>
          </w:p>
        </w:tc>
      </w:tr>
    </w:tbl>
    <w:p>
      <w:r>
        <w:rPr>
          <w:rFonts w:hint="default" w:ascii="宋体" w:hAnsi="宋体" w:eastAsia="仿宋" w:cs="Times New Roman"/>
          <w:snapToGrid/>
          <w:color w:val="auto"/>
          <w:kern w:val="0"/>
          <w:sz w:val="21"/>
          <w:szCs w:val="21"/>
          <w:shd w:val="clear" w:color="auto" w:fill="FFFFFF"/>
          <w:lang w:val="en-US" w:eastAsia="zh-CN" w:bidi="ar-SA"/>
        </w:rPr>
        <w:t>备注：1</w:t>
      </w:r>
      <w:r>
        <w:rPr>
          <w:rFonts w:hint="eastAsia" w:ascii="宋体" w:hAnsi="宋体" w:eastAsia="仿宋_GB2312" w:cs="仿宋_GB2312"/>
          <w:snapToGrid/>
          <w:color w:val="auto"/>
          <w:kern w:val="0"/>
          <w:sz w:val="21"/>
          <w:szCs w:val="21"/>
          <w:shd w:val="clear" w:color="auto" w:fill="FFFFFF"/>
          <w:lang w:val="en-US" w:eastAsia="zh-CN" w:bidi="ar-SA"/>
        </w:rPr>
        <w:t>-</w:t>
      </w:r>
      <w:r>
        <w:rPr>
          <w:rFonts w:hint="default" w:ascii="宋体" w:hAnsi="宋体" w:eastAsia="仿宋" w:cs="Times New Roman"/>
          <w:snapToGrid/>
          <w:color w:val="auto"/>
          <w:kern w:val="0"/>
          <w:sz w:val="21"/>
          <w:szCs w:val="21"/>
          <w:shd w:val="clear" w:color="auto" w:fill="FFFFFF"/>
          <w:lang w:val="en-US" w:eastAsia="zh-CN" w:bidi="ar-SA"/>
        </w:rPr>
        <w:t>1</w:t>
      </w:r>
      <w:r>
        <w:rPr>
          <w:rFonts w:hint="eastAsia" w:ascii="宋体" w:hAnsi="宋体" w:eastAsia="仿宋" w:cs="Times New Roman"/>
          <w:snapToGrid/>
          <w:color w:val="auto"/>
          <w:kern w:val="0"/>
          <w:sz w:val="21"/>
          <w:szCs w:val="21"/>
          <w:shd w:val="clear" w:color="auto" w:fill="FFFFFF"/>
          <w:lang w:val="en-US" w:eastAsia="zh-CN" w:bidi="ar-SA"/>
        </w:rPr>
        <w:t>6</w:t>
      </w:r>
      <w:r>
        <w:rPr>
          <w:rFonts w:hint="default" w:ascii="宋体" w:hAnsi="宋体" w:eastAsia="仿宋" w:cs="Times New Roman"/>
          <w:snapToGrid/>
          <w:color w:val="auto"/>
          <w:kern w:val="0"/>
          <w:sz w:val="21"/>
          <w:szCs w:val="21"/>
          <w:shd w:val="clear" w:color="auto" w:fill="FFFFFF"/>
          <w:lang w:val="en-US" w:eastAsia="zh-CN" w:bidi="ar-SA"/>
        </w:rPr>
        <w:t>项为面向社会老年人的普惠项目，1</w:t>
      </w:r>
      <w:r>
        <w:rPr>
          <w:rFonts w:hint="eastAsia" w:ascii="宋体" w:hAnsi="宋体" w:eastAsia="仿宋" w:cs="Times New Roman"/>
          <w:snapToGrid/>
          <w:color w:val="auto"/>
          <w:kern w:val="0"/>
          <w:sz w:val="21"/>
          <w:szCs w:val="21"/>
          <w:shd w:val="clear" w:color="auto" w:fill="FFFFFF"/>
          <w:lang w:val="en-US" w:eastAsia="zh-CN" w:bidi="ar-SA"/>
        </w:rPr>
        <w:t>7</w:t>
      </w:r>
      <w:r>
        <w:rPr>
          <w:rFonts w:hint="eastAsia" w:ascii="宋体" w:hAnsi="宋体" w:eastAsia="仿宋_GB2312" w:cs="仿宋_GB2312"/>
          <w:snapToGrid/>
          <w:color w:val="auto"/>
          <w:kern w:val="0"/>
          <w:sz w:val="21"/>
          <w:szCs w:val="21"/>
          <w:shd w:val="clear" w:color="auto" w:fill="FFFFFF"/>
          <w:lang w:val="en-US" w:eastAsia="zh-CN" w:bidi="ar-SA"/>
        </w:rPr>
        <w:t>-36</w:t>
      </w:r>
      <w:r>
        <w:rPr>
          <w:rFonts w:hint="default" w:ascii="宋体" w:hAnsi="宋体" w:eastAsia="仿宋" w:cs="Times New Roman"/>
          <w:snapToGrid/>
          <w:color w:val="auto"/>
          <w:kern w:val="0"/>
          <w:sz w:val="21"/>
          <w:szCs w:val="21"/>
          <w:shd w:val="clear" w:color="auto" w:fill="FFFFFF"/>
          <w:lang w:val="en-US" w:eastAsia="zh-CN" w:bidi="ar-SA"/>
        </w:rPr>
        <w:t>项为面向特殊老年人的保障项目。带*号的为我</w:t>
      </w:r>
      <w:r>
        <w:rPr>
          <w:rFonts w:hint="eastAsia" w:ascii="宋体" w:hAnsi="宋体" w:eastAsia="仿宋" w:cs="Times New Roman"/>
          <w:snapToGrid/>
          <w:color w:val="auto"/>
          <w:kern w:val="0"/>
          <w:sz w:val="21"/>
          <w:szCs w:val="21"/>
          <w:shd w:val="clear" w:color="auto" w:fill="FFFFFF"/>
          <w:lang w:val="en-US" w:eastAsia="zh-CN" w:bidi="ar-SA"/>
        </w:rPr>
        <w:t>区</w:t>
      </w:r>
      <w:r>
        <w:rPr>
          <w:rFonts w:hint="default" w:ascii="宋体" w:hAnsi="宋体" w:eastAsia="仿宋" w:cs="Times New Roman"/>
          <w:snapToGrid/>
          <w:color w:val="auto"/>
          <w:kern w:val="0"/>
          <w:sz w:val="21"/>
          <w:szCs w:val="21"/>
          <w:shd w:val="clear" w:color="auto" w:fill="FFFFFF"/>
          <w:lang w:val="en-US" w:eastAsia="zh-CN" w:bidi="ar-SA"/>
        </w:rPr>
        <w:t>新增的服务项目</w:t>
      </w:r>
      <w:r>
        <w:rPr>
          <w:rFonts w:hint="default" w:ascii="宋体" w:hAnsi="宋体" w:eastAsia="仿宋_GB2312" w:cs="Times New Roman"/>
          <w:snapToGrid/>
          <w:color w:val="auto"/>
          <w:kern w:val="2"/>
          <w:sz w:val="21"/>
          <w:szCs w:val="21"/>
          <w:u w:val="none"/>
          <w:lang w:val="en-US" w:eastAsia="zh-CN"/>
        </w:rPr>
        <w:t>。</w:t>
      </w:r>
    </w:p>
    <w:p>
      <w:pPr>
        <w:rPr>
          <w:rFonts w:ascii="宋体" w:hAnsi="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jc2NGEyMzBhOTE3MGNmYzg4ZTMyNWEyNDkwODUifQ=="/>
  </w:docVars>
  <w:rsids>
    <w:rsidRoot w:val="470D2E8A"/>
    <w:rsid w:val="017A22CC"/>
    <w:rsid w:val="1B4F12C0"/>
    <w:rsid w:val="223460E8"/>
    <w:rsid w:val="2B160E6F"/>
    <w:rsid w:val="2DEF2C92"/>
    <w:rsid w:val="2E307451"/>
    <w:rsid w:val="43F16B09"/>
    <w:rsid w:val="470D2E8A"/>
    <w:rsid w:val="4BAF082E"/>
    <w:rsid w:val="4CB37051"/>
    <w:rsid w:val="7D0F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 w:val="32"/>
      <w:szCs w:val="32"/>
    </w:rPr>
  </w:style>
  <w:style w:type="paragraph" w:styleId="3">
    <w:name w:val="Body Text Indent"/>
    <w:basedOn w:val="1"/>
    <w:next w:val="1"/>
    <w:qFormat/>
    <w:uiPriority w:val="0"/>
    <w:pPr>
      <w:spacing w:after="120"/>
      <w:ind w:left="200" w:leftChars="200"/>
    </w:pPr>
    <w:rPr>
      <w:rFonts w:ascii="Times New Roman" w:hAnsi="Times New Roman" w:eastAsia="黑体" w:cs="Times New Roman"/>
    </w:rPr>
  </w:style>
  <w:style w:type="paragraph" w:styleId="4">
    <w:name w:val="Body Text First Indent 2"/>
    <w:basedOn w:val="3"/>
    <w:next w:val="1"/>
    <w:qFormat/>
    <w:uiPriority w:val="0"/>
    <w:pPr>
      <w:ind w:firstLine="200" w:firstLineChars="200"/>
    </w:pPr>
    <w:rPr>
      <w:rFonts w:ascii="Times New Roman" w:hAnsi="Times New Roman" w:eastAsia="黑体"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3064</Words>
  <Characters>3195</Characters>
  <Lines>0</Lines>
  <Paragraphs>0</Paragraphs>
  <TotalTime>3</TotalTime>
  <ScaleCrop>false</ScaleCrop>
  <LinksUpToDate>false</LinksUpToDate>
  <CharactersWithSpaces>3195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2023-10-31T01:46:00Z</dcterms:created>
  <dc:creator>微笑、走下去</dc:creator>
  <cp:lastModifiedBy>lenovo</cp:lastModifiedBy>
  <cp:lastPrinted>2023-11-06T02:08:00Z</cp:lastPrinted>
  <dcterms:modified xsi:type="dcterms:W3CDTF">2023-11-15T09:25:55Z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16F6D9143D244D85B75A1FF5D99F48D0</vt:lpwstr>
  </property>
</Properties>
</file>