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58665">
      <w:pPr>
        <w:tabs>
          <w:tab w:val="left" w:pos="312"/>
        </w:tabs>
        <w:adjustRightInd w:val="0"/>
        <w:snapToGrid w:val="0"/>
        <w:jc w:val="center"/>
        <w:rPr>
          <w:rFonts w:hint="eastAsia" w:ascii="方正小标宋_GBK" w:hAnsi="方正小标宋_GBK" w:eastAsia="方正小标宋_GBK" w:cs="方正小标宋_GBK"/>
          <w:sz w:val="44"/>
          <w:szCs w:val="32"/>
        </w:rPr>
      </w:pPr>
    </w:p>
    <w:p w14:paraId="32DF3FB3">
      <w:pPr>
        <w:spacing w:before="104" w:line="224" w:lineRule="auto"/>
        <w:ind w:left="3029"/>
        <w:rPr>
          <w:rFonts w:ascii="仿宋" w:hAnsi="仿宋" w:eastAsia="仿宋" w:cs="仿宋"/>
          <w:spacing w:val="5"/>
          <w:sz w:val="32"/>
          <w:szCs w:val="32"/>
        </w:rPr>
      </w:pPr>
    </w:p>
    <w:p w14:paraId="2FA2C2F9">
      <w:pPr>
        <w:spacing w:before="104" w:line="224" w:lineRule="auto"/>
        <w:ind w:left="3029"/>
        <w:rPr>
          <w:rFonts w:ascii="仿宋" w:hAnsi="仿宋" w:eastAsia="仿宋" w:cs="仿宋"/>
          <w:spacing w:val="5"/>
          <w:sz w:val="32"/>
          <w:szCs w:val="32"/>
        </w:rPr>
      </w:pPr>
    </w:p>
    <w:p w14:paraId="70EF5A41">
      <w:pPr>
        <w:spacing w:before="104" w:line="224" w:lineRule="auto"/>
        <w:ind w:left="3029"/>
        <w:rPr>
          <w:rFonts w:ascii="仿宋" w:hAnsi="仿宋" w:eastAsia="仿宋" w:cs="仿宋"/>
          <w:spacing w:val="5"/>
          <w:sz w:val="32"/>
          <w:szCs w:val="32"/>
        </w:rPr>
      </w:pPr>
    </w:p>
    <w:p w14:paraId="4CC062A6">
      <w:pPr>
        <w:spacing w:before="104" w:line="224" w:lineRule="auto"/>
        <w:ind w:left="3029"/>
        <w:rPr>
          <w:rFonts w:ascii="仿宋" w:hAnsi="仿宋" w:eastAsia="仿宋" w:cs="仿宋"/>
          <w:spacing w:val="5"/>
          <w:sz w:val="32"/>
          <w:szCs w:val="32"/>
        </w:rPr>
      </w:pPr>
    </w:p>
    <w:p w14:paraId="4BAE1F55">
      <w:pPr>
        <w:spacing w:before="104" w:line="224" w:lineRule="auto"/>
        <w:ind w:left="3029"/>
        <w:rPr>
          <w:rFonts w:ascii="仿宋" w:hAnsi="仿宋" w:eastAsia="仿宋" w:cs="仿宋"/>
          <w:spacing w:val="5"/>
          <w:sz w:val="32"/>
          <w:szCs w:val="32"/>
        </w:rPr>
      </w:pPr>
    </w:p>
    <w:p w14:paraId="28D8E6E2">
      <w:pPr>
        <w:spacing w:before="104" w:line="224" w:lineRule="auto"/>
        <w:ind w:left="3029"/>
        <w:rPr>
          <w:rFonts w:ascii="仿宋" w:hAnsi="仿宋" w:eastAsia="仿宋" w:cs="仿宋"/>
          <w:spacing w:val="5"/>
          <w:sz w:val="32"/>
          <w:szCs w:val="32"/>
        </w:rPr>
      </w:pPr>
    </w:p>
    <w:p w14:paraId="13D93FE8">
      <w:pPr>
        <w:spacing w:before="104" w:line="224" w:lineRule="auto"/>
        <w:ind w:left="3029"/>
        <w:rPr>
          <w:rFonts w:ascii="仿宋" w:hAnsi="仿宋" w:eastAsia="仿宋" w:cs="仿宋"/>
          <w:spacing w:val="5"/>
          <w:sz w:val="32"/>
          <w:szCs w:val="32"/>
        </w:rPr>
      </w:pPr>
    </w:p>
    <w:p w14:paraId="0BFD3D9E">
      <w:pPr>
        <w:spacing w:before="104" w:line="224" w:lineRule="auto"/>
        <w:jc w:val="center"/>
        <w:rPr>
          <w:rFonts w:ascii="仿宋" w:hAnsi="仿宋" w:eastAsia="仿宋" w:cs="仿宋"/>
          <w:sz w:val="32"/>
          <w:szCs w:val="32"/>
        </w:rPr>
      </w:pPr>
    </w:p>
    <w:p w14:paraId="7108F556">
      <w:pPr>
        <w:pStyle w:val="3"/>
        <w:spacing w:line="276" w:lineRule="auto"/>
      </w:pPr>
    </w:p>
    <w:p w14:paraId="66963284">
      <w:pPr>
        <w:pStyle w:val="3"/>
        <w:keepNext w:val="0"/>
        <w:keepLines w:val="0"/>
        <w:pageBreakBefore w:val="0"/>
        <w:widowControl w:val="0"/>
        <w:kinsoku/>
        <w:wordWrap/>
        <w:overflowPunct/>
        <w:topLinePunct w:val="0"/>
        <w:autoSpaceDE/>
        <w:autoSpaceDN/>
        <w:bidi w:val="0"/>
        <w:spacing w:line="560" w:lineRule="exact"/>
        <w:jc w:val="left"/>
        <w:textAlignment w:val="auto"/>
      </w:pPr>
    </w:p>
    <w:p w14:paraId="71A6C8CE">
      <w:pPr>
        <w:keepNext w:val="0"/>
        <w:keepLines w:val="0"/>
        <w:pageBreakBefore w:val="0"/>
        <w:widowControl w:val="0"/>
        <w:tabs>
          <w:tab w:val="left" w:pos="312"/>
        </w:tabs>
        <w:kinsoku/>
        <w:wordWrap/>
        <w:overflowPunct/>
        <w:topLinePunct w:val="0"/>
        <w:autoSpaceDE/>
        <w:autoSpaceDN/>
        <w:bidi w:val="0"/>
        <w:adjustRightInd w:val="0"/>
        <w:snapToGrid w:val="0"/>
        <w:spacing w:line="560" w:lineRule="exact"/>
        <w:jc w:val="center"/>
        <w:textAlignment w:val="auto"/>
        <w:rPr>
          <w:rFonts w:hint="eastAsia" w:ascii="方正小标宋_GBK" w:hAnsi="方正小标宋_GBK" w:eastAsia="方正小标宋_GBK" w:cs="方正小标宋_GBK"/>
          <w:sz w:val="44"/>
          <w:szCs w:val="32"/>
          <w:lang w:val="en-US" w:eastAsia="zh-CN"/>
        </w:rPr>
      </w:pPr>
      <w:r>
        <w:rPr>
          <w:rFonts w:hint="eastAsia" w:ascii="方正小标宋_GBK" w:hAnsi="方正小标宋_GBK" w:eastAsia="方正小标宋_GBK" w:cs="方正小标宋_GBK"/>
          <w:sz w:val="44"/>
          <w:szCs w:val="32"/>
          <w:lang w:val="en-US" w:eastAsia="zh-CN"/>
        </w:rPr>
        <w:t>三元区人民政府关于</w:t>
      </w:r>
    </w:p>
    <w:p w14:paraId="610EDD47">
      <w:pPr>
        <w:keepNext w:val="0"/>
        <w:keepLines w:val="0"/>
        <w:pageBreakBefore w:val="0"/>
        <w:widowControl w:val="0"/>
        <w:tabs>
          <w:tab w:val="left" w:pos="312"/>
        </w:tabs>
        <w:kinsoku/>
        <w:wordWrap/>
        <w:overflowPunct/>
        <w:topLinePunct w:val="0"/>
        <w:autoSpaceDE/>
        <w:autoSpaceDN/>
        <w:bidi w:val="0"/>
        <w:adjustRightInd w:val="0"/>
        <w:snapToGrid w:val="0"/>
        <w:spacing w:line="560" w:lineRule="exact"/>
        <w:jc w:val="center"/>
        <w:textAlignment w:val="auto"/>
        <w:rPr>
          <w:rFonts w:hint="eastAsia" w:ascii="方正小标宋_GBK" w:hAnsi="方正小标宋_GBK" w:eastAsia="方正小标宋_GBK" w:cs="方正小标宋_GBK"/>
          <w:sz w:val="44"/>
          <w:szCs w:val="32"/>
        </w:rPr>
      </w:pPr>
      <w:r>
        <w:rPr>
          <w:rFonts w:hint="eastAsia" w:ascii="方正小标宋_GBK" w:hAnsi="方正小标宋_GBK" w:eastAsia="方正小标宋_GBK" w:cs="方正小标宋_GBK"/>
          <w:sz w:val="44"/>
          <w:szCs w:val="32"/>
          <w:lang w:val="en-US" w:eastAsia="zh-CN"/>
        </w:rPr>
        <w:t>重新公布</w:t>
      </w:r>
      <w:r>
        <w:rPr>
          <w:rFonts w:hint="eastAsia" w:ascii="方正小标宋_GBK" w:hAnsi="方正小标宋_GBK" w:eastAsia="方正小标宋_GBK" w:cs="方正小标宋_GBK"/>
          <w:sz w:val="44"/>
          <w:szCs w:val="32"/>
        </w:rPr>
        <w:t>征地区片综合地价标准的通知</w:t>
      </w:r>
    </w:p>
    <w:p w14:paraId="5D65C52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eastAsia="仿宋_GB2312"/>
          <w:sz w:val="32"/>
          <w:szCs w:val="32"/>
        </w:rPr>
      </w:pPr>
      <w:r>
        <w:rPr>
          <w:rFonts w:hint="eastAsia" w:ascii="Times New Roman" w:hAnsi="Times New Roman" w:eastAsia="仿宋_GB2312" w:cs="仿宋_GB2312"/>
          <w:sz w:val="32"/>
          <w:szCs w:val="32"/>
          <w:lang w:val="en-US" w:eastAsia="zh-CN"/>
        </w:rPr>
        <w:t>（征求意见稿）</w:t>
      </w:r>
    </w:p>
    <w:p w14:paraId="45FE4EB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eastAsia="仿宋_GB2312"/>
          <w:sz w:val="32"/>
          <w:szCs w:val="32"/>
        </w:rPr>
      </w:pPr>
    </w:p>
    <w:p w14:paraId="252E33C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eastAsia="仿宋_GB2312"/>
          <w:sz w:val="32"/>
          <w:szCs w:val="32"/>
        </w:rPr>
      </w:pPr>
      <w:r>
        <w:rPr>
          <w:rFonts w:hint="eastAsia" w:ascii="仿宋_GB2312" w:eastAsia="仿宋_GB2312"/>
          <w:sz w:val="32"/>
          <w:szCs w:val="32"/>
        </w:rPr>
        <w:t>各乡镇人民政府、街道办事处，</w:t>
      </w:r>
      <w:r>
        <w:rPr>
          <w:rFonts w:hint="eastAsia" w:ascii="仿宋_GB2312" w:eastAsia="仿宋_GB2312"/>
          <w:sz w:val="32"/>
          <w:szCs w:val="32"/>
          <w:lang w:eastAsia="zh-CN"/>
        </w:rPr>
        <w:t>区直属各单位</w:t>
      </w:r>
      <w:r>
        <w:rPr>
          <w:rFonts w:hint="eastAsia" w:ascii="仿宋_GB2312" w:eastAsia="仿宋_GB2312"/>
          <w:sz w:val="32"/>
          <w:szCs w:val="32"/>
        </w:rPr>
        <w:t>：</w:t>
      </w:r>
    </w:p>
    <w:p w14:paraId="2F88EA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sz w:val="32"/>
          <w:szCs w:val="32"/>
        </w:rPr>
      </w:pPr>
      <w:r>
        <w:rPr>
          <w:rFonts w:hint="eastAsia" w:ascii="Times New Roman" w:hAnsi="Times New Roman" w:eastAsia="仿宋_GB2312" w:cs="仿宋_GB2312"/>
          <w:sz w:val="32"/>
          <w:szCs w:val="32"/>
          <w:lang w:val="en-US" w:eastAsia="zh-CN"/>
        </w:rPr>
        <w:t>为落实《中华人民共和国土地管理法》有关要求，结合我区经济社会发展实际，现将我区征地区片综合地价重新予以公布，并将有关事项通知如下</w:t>
      </w:r>
      <w:r>
        <w:rPr>
          <w:rFonts w:hint="eastAsia" w:ascii="仿宋_GB2312" w:eastAsia="仿宋_GB2312"/>
          <w:sz w:val="32"/>
          <w:szCs w:val="32"/>
        </w:rPr>
        <w:t>：</w:t>
      </w:r>
    </w:p>
    <w:p w14:paraId="7675CD6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一、征地区片综合地价是由土地补偿费和安置补助费两部分 组成。其中土地补偿费占40%</w:t>
      </w:r>
      <w:r>
        <w:rPr>
          <w:rFonts w:hint="eastAsia" w:ascii="仿宋_GB2312" w:eastAsia="仿宋_GB2312"/>
          <w:sz w:val="32"/>
          <w:szCs w:val="32"/>
          <w:lang w:eastAsia="zh-CN"/>
        </w:rPr>
        <w:t>，</w:t>
      </w:r>
      <w:r>
        <w:rPr>
          <w:rFonts w:hint="eastAsia" w:ascii="仿宋_GB2312" w:eastAsia="仿宋_GB2312"/>
          <w:sz w:val="32"/>
          <w:szCs w:val="32"/>
        </w:rPr>
        <w:t>安置补助费占60%。</w:t>
      </w:r>
    </w:p>
    <w:p w14:paraId="23A99B4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sz w:val="32"/>
          <w:szCs w:val="32"/>
        </w:rPr>
        <w:sectPr>
          <w:footerReference r:id="rId3" w:type="default"/>
          <w:pgSz w:w="11906" w:h="16838"/>
          <w:pgMar w:top="1440" w:right="1800" w:bottom="1738" w:left="1800" w:header="851" w:footer="992" w:gutter="0"/>
          <w:pgNumType w:fmt="decimal" w:start="1"/>
          <w:cols w:space="425" w:num="1"/>
          <w:docGrid w:type="lines" w:linePitch="312" w:charSpace="0"/>
        </w:sectPr>
      </w:pPr>
    </w:p>
    <w:p w14:paraId="0546D2F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rPr>
        <w:t>二、</w:t>
      </w:r>
      <w:r>
        <w:rPr>
          <w:rFonts w:hint="eastAsia" w:ascii="仿宋_GB2312" w:hAnsi="华文中宋" w:eastAsia="仿宋_GB2312" w:cs="仿宋_GB2312"/>
          <w:sz w:val="32"/>
          <w:szCs w:val="32"/>
        </w:rPr>
        <w:t>征地区片综合地价标准分为3个档次。其中Ⅰ级区片</w:t>
      </w:r>
      <w:r>
        <w:rPr>
          <w:rFonts w:ascii="仿宋_GB2312" w:hAnsi="华文中宋" w:eastAsia="仿宋_GB2312" w:cs="仿宋_GB2312"/>
          <w:sz w:val="32"/>
          <w:szCs w:val="32"/>
        </w:rPr>
        <w:t>11</w:t>
      </w:r>
      <w:r>
        <w:rPr>
          <w:rFonts w:hint="eastAsia" w:ascii="仿宋_GB2312" w:hAnsi="华文中宋" w:eastAsia="仿宋_GB2312" w:cs="仿宋_GB2312"/>
          <w:sz w:val="32"/>
          <w:szCs w:val="32"/>
        </w:rPr>
        <w:t>.</w:t>
      </w:r>
      <w:r>
        <w:rPr>
          <w:rFonts w:ascii="仿宋_GB2312" w:hAnsi="华文中宋" w:eastAsia="仿宋_GB2312" w:cs="仿宋_GB2312"/>
          <w:sz w:val="32"/>
          <w:szCs w:val="32"/>
        </w:rPr>
        <w:t>15</w:t>
      </w:r>
      <w:r>
        <w:rPr>
          <w:rFonts w:hint="eastAsia" w:ascii="仿宋_GB2312" w:hAnsi="华文中宋" w:eastAsia="仿宋_GB2312" w:cs="仿宋_GB2312"/>
          <w:sz w:val="32"/>
          <w:szCs w:val="32"/>
        </w:rPr>
        <w:t>万元/亩、Ⅱ级区片8万元/亩、Ⅲ级区片4.05万元/亩，具体见附件1</w:t>
      </w:r>
      <w:r>
        <w:rPr>
          <w:rFonts w:hint="eastAsia" w:ascii="仿宋_GB2312" w:eastAsia="仿宋_GB2312"/>
          <w:sz w:val="32"/>
          <w:szCs w:val="32"/>
          <w:lang w:eastAsia="zh-CN"/>
        </w:rPr>
        <w:t>。</w:t>
      </w:r>
    </w:p>
    <w:p w14:paraId="1E14DDB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rPr>
        <w:t>三、征收农用地、建设用地和未利用地的补偿标准按征地区片综合地价和地类调节系数计算。地类调节系数具体见附件2</w:t>
      </w:r>
      <w:r>
        <w:rPr>
          <w:rFonts w:hint="eastAsia" w:ascii="仿宋_GB2312" w:eastAsia="仿宋_GB2312"/>
          <w:sz w:val="32"/>
          <w:szCs w:val="32"/>
          <w:lang w:eastAsia="zh-CN"/>
        </w:rPr>
        <w:t>。</w:t>
      </w:r>
    </w:p>
    <w:p w14:paraId="6ADFF7A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四、</w:t>
      </w:r>
      <w:r>
        <w:rPr>
          <w:rFonts w:hint="eastAsia" w:ascii="Times New Roman" w:hAnsi="Times New Roman" w:eastAsia="仿宋_GB2312" w:cs="仿宋_GB2312"/>
          <w:sz w:val="32"/>
          <w:szCs w:val="32"/>
          <w:lang w:val="en-US" w:eastAsia="zh-CN"/>
        </w:rPr>
        <w:t>各乡镇（街道）各部门要妥善解决实施过程中的有关问题；按照同地同价、维护权益的原则，严格执行规定价格，确保征收土地程序合法，补偿资金到位，依法维护被征地农民的合法权益</w:t>
      </w:r>
      <w:r>
        <w:rPr>
          <w:rFonts w:hint="eastAsia" w:ascii="仿宋_GB2312" w:eastAsia="仿宋_GB2312"/>
          <w:sz w:val="32"/>
          <w:szCs w:val="32"/>
        </w:rPr>
        <w:t>。</w:t>
      </w:r>
    </w:p>
    <w:p w14:paraId="33512FF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五、本通知自202</w:t>
      </w:r>
      <w:r>
        <w:rPr>
          <w:rFonts w:hint="eastAsia" w:ascii="仿宋_GB2312" w:eastAsia="仿宋_GB2312"/>
          <w:sz w:val="32"/>
          <w:szCs w:val="32"/>
          <w:lang w:val="en-US" w:eastAsia="zh-CN"/>
        </w:rPr>
        <w:t>6</w:t>
      </w:r>
      <w:r>
        <w:rPr>
          <w:rFonts w:hint="eastAsia" w:ascii="仿宋_GB2312" w:eastAsia="仿宋_GB2312"/>
          <w:sz w:val="32"/>
          <w:szCs w:val="32"/>
        </w:rPr>
        <w:t>年9月8日</w:t>
      </w:r>
      <w:r>
        <w:rPr>
          <w:rFonts w:hint="eastAsia" w:ascii="Times New Roman" w:hAnsi="Times New Roman" w:eastAsia="仿宋_GB2312" w:cs="仿宋_GB2312"/>
          <w:sz w:val="32"/>
          <w:szCs w:val="32"/>
          <w:lang w:val="en-US" w:eastAsia="zh-CN"/>
        </w:rPr>
        <w:t>起实施</w:t>
      </w:r>
      <w:r>
        <w:rPr>
          <w:rFonts w:hint="eastAsia" w:ascii="仿宋_GB2312" w:eastAsia="仿宋_GB2312"/>
          <w:sz w:val="32"/>
          <w:szCs w:val="32"/>
        </w:rPr>
        <w:t>，</w:t>
      </w:r>
      <w:r>
        <w:rPr>
          <w:rFonts w:hint="eastAsia" w:ascii="Times New Roman" w:hAnsi="Times New Roman" w:eastAsia="仿宋_GB2312" w:cs="仿宋_GB2312"/>
          <w:sz w:val="32"/>
          <w:szCs w:val="32"/>
          <w:lang w:val="en-US" w:eastAsia="zh-CN"/>
        </w:rPr>
        <w:t>有效期3年。</w:t>
      </w:r>
      <w:r>
        <w:rPr>
          <w:rFonts w:hint="eastAsia" w:ascii="仿宋_GB2312" w:eastAsia="仿宋_GB2312"/>
          <w:sz w:val="32"/>
          <w:szCs w:val="32"/>
        </w:rPr>
        <w:t>《</w:t>
      </w:r>
      <w:r>
        <w:rPr>
          <w:rFonts w:hint="eastAsia" w:ascii="仿宋_GB2312" w:eastAsia="仿宋_GB2312"/>
          <w:sz w:val="32"/>
          <w:szCs w:val="32"/>
          <w:lang w:eastAsia="zh-CN"/>
        </w:rPr>
        <w:t>三元区</w:t>
      </w:r>
      <w:r>
        <w:rPr>
          <w:rFonts w:hint="eastAsia" w:ascii="仿宋_GB2312" w:eastAsia="仿宋_GB2312"/>
          <w:sz w:val="32"/>
          <w:szCs w:val="32"/>
        </w:rPr>
        <w:t>人民政府关于</w:t>
      </w:r>
      <w:r>
        <w:rPr>
          <w:rFonts w:hint="eastAsia" w:ascii="仿宋_GB2312" w:eastAsia="仿宋_GB2312"/>
          <w:sz w:val="32"/>
          <w:szCs w:val="32"/>
          <w:lang w:val="en-US" w:eastAsia="zh-CN"/>
        </w:rPr>
        <w:t>调整</w:t>
      </w:r>
      <w:r>
        <w:rPr>
          <w:rFonts w:hint="eastAsia" w:ascii="仿宋_GB2312" w:eastAsia="仿宋_GB2312"/>
          <w:sz w:val="32"/>
          <w:szCs w:val="32"/>
        </w:rPr>
        <w:t>征地区片综合地价</w:t>
      </w:r>
      <w:r>
        <w:rPr>
          <w:rFonts w:hint="eastAsia" w:ascii="仿宋_GB2312" w:eastAsia="仿宋_GB2312"/>
          <w:sz w:val="32"/>
          <w:szCs w:val="32"/>
          <w:lang w:eastAsia="zh-CN"/>
        </w:rPr>
        <w:t>标准</w:t>
      </w:r>
      <w:r>
        <w:rPr>
          <w:rFonts w:hint="eastAsia" w:ascii="仿宋_GB2312" w:eastAsia="仿宋_GB2312"/>
          <w:sz w:val="32"/>
          <w:szCs w:val="32"/>
        </w:rPr>
        <w:t>的</w:t>
      </w:r>
      <w:r>
        <w:rPr>
          <w:rFonts w:hint="eastAsia" w:ascii="仿宋_GB2312" w:eastAsia="仿宋_GB2312"/>
          <w:sz w:val="32"/>
          <w:szCs w:val="32"/>
          <w:lang w:val="en-US" w:eastAsia="zh-CN"/>
        </w:rPr>
        <w:t>通知</w:t>
      </w:r>
      <w:r>
        <w:rPr>
          <w:rFonts w:hint="eastAsia" w:ascii="仿宋_GB2312" w:eastAsia="仿宋_GB2312"/>
          <w:sz w:val="32"/>
          <w:szCs w:val="32"/>
        </w:rPr>
        <w:t>》</w:t>
      </w:r>
      <w:r>
        <w:rPr>
          <w:rFonts w:hint="eastAsia" w:ascii="仿宋_GB2312" w:eastAsia="仿宋_GB2312"/>
          <w:sz w:val="32"/>
          <w:szCs w:val="32"/>
          <w:lang w:eastAsia="zh-CN"/>
        </w:rPr>
        <w:t>（元</w:t>
      </w:r>
      <w:r>
        <w:rPr>
          <w:rFonts w:hint="eastAsia" w:ascii="仿宋_GB2312" w:eastAsia="仿宋_GB2312"/>
          <w:sz w:val="32"/>
          <w:szCs w:val="32"/>
        </w:rPr>
        <w:t>政</w:t>
      </w:r>
      <w:r>
        <w:rPr>
          <w:rFonts w:hint="eastAsia" w:ascii="仿宋_GB2312" w:eastAsia="仿宋_GB2312"/>
          <w:sz w:val="32"/>
          <w:szCs w:val="32"/>
          <w:lang w:val="en-US" w:eastAsia="zh-CN"/>
        </w:rPr>
        <w:t>文</w:t>
      </w:r>
      <w:r>
        <w:rPr>
          <w:rFonts w:hint="eastAsia" w:ascii="仿宋_GB2312" w:eastAsia="仿宋_GB2312"/>
          <w:sz w:val="32"/>
          <w:szCs w:val="32"/>
        </w:rPr>
        <w:t>〔20</w:t>
      </w:r>
      <w:r>
        <w:rPr>
          <w:rFonts w:hint="eastAsia" w:ascii="仿宋_GB2312" w:eastAsia="仿宋_GB2312"/>
          <w:sz w:val="32"/>
          <w:szCs w:val="32"/>
          <w:lang w:val="en-US" w:eastAsia="zh-CN"/>
        </w:rPr>
        <w:t>23</w:t>
      </w:r>
      <w:r>
        <w:rPr>
          <w:rFonts w:hint="eastAsia" w:ascii="仿宋_GB2312" w:eastAsia="仿宋_GB2312"/>
          <w:sz w:val="32"/>
          <w:szCs w:val="32"/>
        </w:rPr>
        <w:t>〕</w:t>
      </w:r>
      <w:r>
        <w:rPr>
          <w:rFonts w:hint="eastAsia" w:ascii="仿宋_GB2312" w:eastAsia="仿宋_GB2312"/>
          <w:sz w:val="32"/>
          <w:szCs w:val="32"/>
          <w:lang w:val="en-US" w:eastAsia="zh-CN"/>
        </w:rPr>
        <w:t>61</w:t>
      </w:r>
      <w:r>
        <w:rPr>
          <w:rFonts w:hint="eastAsia" w:ascii="仿宋_GB2312" w:eastAsia="仿宋_GB2312"/>
          <w:sz w:val="32"/>
          <w:szCs w:val="32"/>
        </w:rPr>
        <w:t>号</w:t>
      </w:r>
      <w:r>
        <w:rPr>
          <w:rFonts w:hint="eastAsia" w:ascii="仿宋_GB2312" w:eastAsia="仿宋_GB2312"/>
          <w:sz w:val="32"/>
          <w:szCs w:val="32"/>
          <w:lang w:eastAsia="zh-CN"/>
        </w:rPr>
        <w:t>）</w:t>
      </w:r>
      <w:r>
        <w:rPr>
          <w:rFonts w:hint="eastAsia" w:ascii="仿宋_GB2312" w:eastAsia="仿宋_GB2312"/>
          <w:sz w:val="32"/>
          <w:szCs w:val="32"/>
        </w:rPr>
        <w:t>同时废止。</w:t>
      </w:r>
    </w:p>
    <w:p w14:paraId="21900BB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sz w:val="32"/>
          <w:szCs w:val="32"/>
        </w:rPr>
      </w:pPr>
    </w:p>
    <w:p w14:paraId="6EA4B485">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rPr>
      </w:pPr>
      <w:r>
        <w:rPr>
          <w:rFonts w:hint="eastAsia" w:ascii="仿宋_GB2312" w:eastAsia="仿宋_GB2312"/>
          <w:sz w:val="32"/>
          <w:szCs w:val="32"/>
        </w:rPr>
        <w:t>附件：</w:t>
      </w:r>
      <w:bookmarkStart w:id="1" w:name="_GoBack"/>
      <w:bookmarkEnd w:id="1"/>
    </w:p>
    <w:p w14:paraId="38721CA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eastAsia="zh-CN"/>
        </w:rPr>
        <w:t>三元区</w:t>
      </w:r>
      <w:r>
        <w:rPr>
          <w:rFonts w:hint="eastAsia" w:ascii="仿宋_GB2312" w:eastAsia="仿宋_GB2312"/>
          <w:sz w:val="32"/>
          <w:szCs w:val="32"/>
        </w:rPr>
        <w:t>征地区片划分及征地区片综合地价标准一览表</w:t>
      </w:r>
    </w:p>
    <w:p w14:paraId="1E113D7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eastAsia="zh-CN"/>
        </w:rPr>
        <w:t>三元区</w:t>
      </w:r>
      <w:r>
        <w:rPr>
          <w:rFonts w:hint="eastAsia" w:ascii="仿宋_GB2312" w:eastAsia="仿宋_GB2312"/>
          <w:sz w:val="32"/>
          <w:szCs w:val="32"/>
        </w:rPr>
        <w:t>地类调节系数表</w:t>
      </w:r>
    </w:p>
    <w:p w14:paraId="0385CE58">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sz w:val="32"/>
          <w:szCs w:val="32"/>
        </w:rPr>
      </w:pPr>
    </w:p>
    <w:p w14:paraId="1E58FAC6">
      <w:pPr>
        <w:keepNext w:val="0"/>
        <w:keepLines w:val="0"/>
        <w:pageBreakBefore w:val="0"/>
        <w:widowControl w:val="0"/>
        <w:kinsoku/>
        <w:wordWrap w:val="0"/>
        <w:overflowPunct/>
        <w:topLinePunct w:val="0"/>
        <w:autoSpaceDE/>
        <w:autoSpaceDN/>
        <w:bidi w:val="0"/>
        <w:adjustRightInd/>
        <w:snapToGrid/>
        <w:spacing w:line="600" w:lineRule="exact"/>
        <w:jc w:val="righ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三明市三元区</w:t>
      </w:r>
      <w:r>
        <w:rPr>
          <w:rFonts w:hint="eastAsia" w:ascii="仿宋_GB2312" w:eastAsia="仿宋_GB2312"/>
          <w:sz w:val="32"/>
          <w:szCs w:val="32"/>
        </w:rPr>
        <w:t>人民政府</w:t>
      </w:r>
      <w:r>
        <w:rPr>
          <w:rFonts w:hint="eastAsia" w:ascii="仿宋_GB2312" w:eastAsia="仿宋_GB2312"/>
          <w:sz w:val="32"/>
          <w:szCs w:val="32"/>
          <w:lang w:val="en-US" w:eastAsia="zh-CN"/>
        </w:rPr>
        <w:t xml:space="preserve">    </w:t>
      </w:r>
    </w:p>
    <w:p w14:paraId="3A21E959">
      <w:pPr>
        <w:keepNext w:val="0"/>
        <w:keepLines w:val="0"/>
        <w:pageBreakBefore w:val="0"/>
        <w:widowControl w:val="0"/>
        <w:kinsoku/>
        <w:wordWrap w:val="0"/>
        <w:overflowPunct/>
        <w:topLinePunct w:val="0"/>
        <w:autoSpaceDE/>
        <w:autoSpaceDN/>
        <w:bidi w:val="0"/>
        <w:adjustRightInd/>
        <w:snapToGrid/>
        <w:spacing w:line="600" w:lineRule="exact"/>
        <w:jc w:val="right"/>
        <w:textAlignment w:val="auto"/>
        <w:rPr>
          <w:rFonts w:hint="default" w:ascii="仿宋_GB2312" w:eastAsia="仿宋_GB2312"/>
          <w:sz w:val="32"/>
          <w:szCs w:val="32"/>
          <w:lang w:val="en-US" w:eastAsia="zh-CN"/>
        </w:rPr>
      </w:pPr>
      <w:r>
        <w:rPr>
          <w:rFonts w:hint="eastAsia" w:ascii="仿宋_GB2312" w:eastAsia="仿宋_GB2312"/>
          <w:sz w:val="32"/>
          <w:szCs w:val="32"/>
        </w:rPr>
        <w:t>202</w:t>
      </w:r>
      <w:r>
        <w:rPr>
          <w:rFonts w:hint="eastAsia" w:ascii="仿宋_GB2312" w:eastAsia="仿宋_GB2312"/>
          <w:sz w:val="32"/>
          <w:szCs w:val="32"/>
          <w:lang w:val="en-US" w:eastAsia="zh-CN"/>
        </w:rPr>
        <w:t>6</w:t>
      </w:r>
      <w:r>
        <w:rPr>
          <w:rFonts w:hint="eastAsia" w:ascii="仿宋_GB2312" w:eastAsia="仿宋_GB2312"/>
          <w:sz w:val="32"/>
          <w:szCs w:val="32"/>
        </w:rPr>
        <w:t>年9月</w:t>
      </w:r>
      <w:r>
        <w:rPr>
          <w:rFonts w:hint="eastAsia" w:ascii="仿宋_GB2312" w:eastAsia="仿宋_GB2312"/>
          <w:sz w:val="32"/>
          <w:szCs w:val="32"/>
          <w:lang w:val="en-US" w:eastAsia="zh-CN"/>
        </w:rPr>
        <w:t>8</w:t>
      </w:r>
      <w:r>
        <w:rPr>
          <w:rFonts w:hint="eastAsia" w:ascii="仿宋_GB2312" w:eastAsia="仿宋_GB2312"/>
          <w:sz w:val="32"/>
          <w:szCs w:val="32"/>
        </w:rPr>
        <w:t>日</w:t>
      </w:r>
      <w:r>
        <w:rPr>
          <w:rFonts w:hint="eastAsia" w:ascii="仿宋_GB2312" w:eastAsia="仿宋_GB2312"/>
          <w:sz w:val="32"/>
          <w:szCs w:val="32"/>
          <w:lang w:val="en-US" w:eastAsia="zh-CN"/>
        </w:rPr>
        <w:t xml:space="preserve">    </w:t>
      </w:r>
    </w:p>
    <w:p w14:paraId="4A8F5245">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eastAsia="仿宋_GB2312"/>
          <w:sz w:val="32"/>
          <w:szCs w:val="32"/>
          <w:lang w:val="en-US" w:eastAsia="zh-CN"/>
        </w:rPr>
      </w:pPr>
    </w:p>
    <w:p w14:paraId="4CC3A871">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default" w:ascii="仿宋_GB2312" w:eastAsia="仿宋_GB2312"/>
          <w:sz w:val="32"/>
          <w:szCs w:val="32"/>
          <w:lang w:val="en-US" w:eastAsia="zh-CN"/>
        </w:rPr>
      </w:pPr>
      <w:r>
        <w:rPr>
          <w:rFonts w:hint="eastAsia" w:ascii="仿宋_GB2312" w:eastAsia="仿宋_GB2312"/>
          <w:sz w:val="32"/>
          <w:szCs w:val="32"/>
          <w:lang w:val="en-US" w:eastAsia="zh-CN"/>
        </w:rPr>
        <w:t xml:space="preserve">   </w:t>
      </w:r>
    </w:p>
    <w:p w14:paraId="35A9E3B1">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eastAsia" w:ascii="仿宋_GB2312" w:eastAsia="仿宋_GB2312"/>
          <w:sz w:val="32"/>
          <w:szCs w:val="32"/>
        </w:rPr>
        <w:sectPr>
          <w:footerReference r:id="rId4" w:type="default"/>
          <w:pgSz w:w="11906" w:h="16838"/>
          <w:pgMar w:top="1440" w:right="1800" w:bottom="1440" w:left="1800" w:header="851" w:footer="992" w:gutter="0"/>
          <w:pgNumType w:fmt="decimal"/>
          <w:cols w:space="425" w:num="1"/>
          <w:docGrid w:type="lines" w:linePitch="312" w:charSpace="0"/>
        </w:sectPr>
      </w:pP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  </w:t>
      </w:r>
    </w:p>
    <w:p w14:paraId="33278219">
      <w:pPr>
        <w:pStyle w:val="2"/>
        <w:spacing w:before="0" w:after="0" w:line="240" w:lineRule="auto"/>
        <w:rPr>
          <w:rFonts w:ascii="黑体" w:hAnsi="黑体" w:eastAsia="黑体" w:cs="黑体"/>
          <w:b w:val="0"/>
          <w:bCs/>
          <w:sz w:val="32"/>
          <w:szCs w:val="32"/>
        </w:rPr>
      </w:pPr>
      <w:r>
        <w:rPr>
          <w:rFonts w:hint="eastAsia" w:ascii="黑体" w:hAnsi="黑体" w:eastAsia="黑体" w:cs="黑体"/>
          <w:b w:val="0"/>
          <w:bCs/>
          <w:sz w:val="32"/>
          <w:szCs w:val="32"/>
        </w:rPr>
        <w:t>附件1</w:t>
      </w:r>
    </w:p>
    <w:p w14:paraId="0D0D5084">
      <w:pPr>
        <w:pStyle w:val="7"/>
        <w:ind w:left="0" w:leftChars="0" w:firstLine="0" w:firstLineChars="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lang w:val="en-US" w:eastAsia="zh-CN"/>
        </w:rPr>
        <w:t>三元区</w:t>
      </w:r>
      <w:r>
        <w:rPr>
          <w:rFonts w:hint="eastAsia" w:ascii="方正小标宋_GBK" w:hAnsi="方正小标宋_GBK" w:eastAsia="方正小标宋_GBK" w:cs="方正小标宋_GBK"/>
          <w:sz w:val="36"/>
          <w:szCs w:val="36"/>
        </w:rPr>
        <w:t>征地区片划分及征地区片综合地价</w:t>
      </w:r>
    </w:p>
    <w:p w14:paraId="099B563A">
      <w:pPr>
        <w:pStyle w:val="7"/>
        <w:ind w:left="0" w:leftChars="0" w:firstLine="0" w:firstLineChars="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标准一览表</w:t>
      </w:r>
    </w:p>
    <w:tbl>
      <w:tblPr>
        <w:tblStyle w:val="8"/>
        <w:tblW w:w="77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8"/>
        <w:gridCol w:w="4650"/>
        <w:gridCol w:w="1450"/>
        <w:gridCol w:w="787"/>
      </w:tblGrid>
      <w:tr w14:paraId="4E902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0" w:hRule="atLeast"/>
        </w:trPr>
        <w:tc>
          <w:tcPr>
            <w:tcW w:w="868" w:type="dxa"/>
            <w:tcBorders>
              <w:top w:val="single" w:color="000000" w:sz="12" w:space="0"/>
              <w:left w:val="single" w:color="000000" w:sz="8" w:space="0"/>
              <w:bottom w:val="single" w:color="000000" w:sz="8" w:space="0"/>
              <w:right w:val="single" w:color="000000" w:sz="8" w:space="0"/>
            </w:tcBorders>
            <w:shd w:val="clear" w:color="auto" w:fill="auto"/>
            <w:vAlign w:val="center"/>
          </w:tcPr>
          <w:p w14:paraId="0C37F5C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档次</w:t>
            </w:r>
          </w:p>
        </w:tc>
        <w:tc>
          <w:tcPr>
            <w:tcW w:w="4650" w:type="dxa"/>
            <w:tcBorders>
              <w:top w:val="single" w:color="000000" w:sz="12" w:space="0"/>
              <w:left w:val="nil"/>
              <w:bottom w:val="single" w:color="000000" w:sz="8" w:space="0"/>
              <w:right w:val="single" w:color="000000" w:sz="8" w:space="0"/>
            </w:tcBorders>
            <w:shd w:val="clear" w:color="auto" w:fill="auto"/>
            <w:vAlign w:val="center"/>
          </w:tcPr>
          <w:p w14:paraId="3269D44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区片范围</w:t>
            </w:r>
          </w:p>
        </w:tc>
        <w:tc>
          <w:tcPr>
            <w:tcW w:w="1450" w:type="dxa"/>
            <w:tcBorders>
              <w:top w:val="single" w:color="000000" w:sz="12" w:space="0"/>
              <w:left w:val="nil"/>
              <w:bottom w:val="single" w:color="000000" w:sz="8" w:space="0"/>
              <w:right w:val="single" w:color="000000" w:sz="8" w:space="0"/>
            </w:tcBorders>
            <w:shd w:val="clear" w:color="auto" w:fill="auto"/>
            <w:vAlign w:val="center"/>
          </w:tcPr>
          <w:p w14:paraId="2460D61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征地区片综合地价标准（元/亩）</w:t>
            </w:r>
          </w:p>
        </w:tc>
        <w:tc>
          <w:tcPr>
            <w:tcW w:w="787" w:type="dxa"/>
            <w:tcBorders>
              <w:top w:val="single" w:color="000000" w:sz="12" w:space="0"/>
              <w:left w:val="nil"/>
              <w:bottom w:val="single" w:color="000000" w:sz="8" w:space="0"/>
              <w:right w:val="single" w:color="000000" w:sz="8" w:space="0"/>
            </w:tcBorders>
            <w:shd w:val="clear" w:color="auto" w:fill="auto"/>
            <w:vAlign w:val="center"/>
          </w:tcPr>
          <w:p w14:paraId="79252F4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备注</w:t>
            </w:r>
          </w:p>
        </w:tc>
      </w:tr>
      <w:tr w14:paraId="4F2F9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7" w:hRule="atLeast"/>
        </w:trPr>
        <w:tc>
          <w:tcPr>
            <w:tcW w:w="868" w:type="dxa"/>
            <w:tcBorders>
              <w:top w:val="nil"/>
              <w:left w:val="single" w:color="000000" w:sz="8" w:space="0"/>
              <w:bottom w:val="single" w:color="000000" w:sz="8" w:space="0"/>
              <w:right w:val="single" w:color="000000" w:sz="8" w:space="0"/>
            </w:tcBorders>
            <w:shd w:val="clear" w:color="auto" w:fill="auto"/>
            <w:vAlign w:val="center"/>
          </w:tcPr>
          <w:p w14:paraId="17FFB8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Ⅰ</w:t>
            </w:r>
          </w:p>
        </w:tc>
        <w:tc>
          <w:tcPr>
            <w:tcW w:w="4650" w:type="dxa"/>
            <w:tcBorders>
              <w:top w:val="nil"/>
              <w:left w:val="nil"/>
              <w:bottom w:val="single" w:color="000000" w:sz="8" w:space="0"/>
              <w:right w:val="single" w:color="000000" w:sz="8" w:space="0"/>
            </w:tcBorders>
            <w:shd w:val="clear" w:color="auto" w:fill="auto"/>
            <w:vAlign w:val="center"/>
          </w:tcPr>
          <w:p w14:paraId="15ED95DB">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列东街道：</w:t>
            </w:r>
            <w:r>
              <w:rPr>
                <w:rFonts w:hint="eastAsia" w:ascii="仿宋_GB2312" w:hAnsi="宋体" w:eastAsia="仿宋_GB2312" w:cs="仿宋_GB2312"/>
                <w:i w:val="0"/>
                <w:iCs w:val="0"/>
                <w:color w:val="000000"/>
                <w:kern w:val="0"/>
                <w:sz w:val="24"/>
                <w:szCs w:val="24"/>
                <w:u w:val="none"/>
                <w:lang w:val="en-US" w:eastAsia="zh-CN" w:bidi="ar"/>
              </w:rPr>
              <w:t>列东村。</w:t>
            </w:r>
            <w:r>
              <w:rPr>
                <w:rStyle w:val="14"/>
                <w:rFonts w:hAnsi="宋体"/>
                <w:lang w:val="en-US" w:eastAsia="zh-CN" w:bidi="ar"/>
              </w:rPr>
              <w:t>列西街道：</w:t>
            </w:r>
            <w:r>
              <w:rPr>
                <w:rFonts w:hint="eastAsia" w:ascii="仿宋_GB2312" w:hAnsi="宋体" w:eastAsia="仿宋_GB2312" w:cs="仿宋_GB2312"/>
                <w:i w:val="0"/>
                <w:iCs w:val="0"/>
                <w:color w:val="000000"/>
                <w:kern w:val="0"/>
                <w:sz w:val="24"/>
                <w:szCs w:val="24"/>
                <w:u w:val="none"/>
                <w:lang w:val="en-US" w:eastAsia="zh-CN" w:bidi="ar"/>
              </w:rPr>
              <w:t>列西村。</w:t>
            </w:r>
            <w:r>
              <w:rPr>
                <w:rStyle w:val="14"/>
                <w:rFonts w:hAnsi="宋体"/>
                <w:lang w:val="en-US" w:eastAsia="zh-CN" w:bidi="ar"/>
              </w:rPr>
              <w:t>徐碧街道：</w:t>
            </w:r>
            <w:r>
              <w:rPr>
                <w:rFonts w:hint="eastAsia" w:ascii="仿宋_GB2312" w:hAnsi="宋体" w:eastAsia="仿宋_GB2312" w:cs="仿宋_GB2312"/>
                <w:i w:val="0"/>
                <w:iCs w:val="0"/>
                <w:color w:val="000000"/>
                <w:kern w:val="0"/>
                <w:sz w:val="24"/>
                <w:szCs w:val="24"/>
                <w:u w:val="none"/>
                <w:lang w:val="en-US" w:eastAsia="zh-CN" w:bidi="ar"/>
              </w:rPr>
              <w:t>徐碧村、小溪农场、洋山村、后洋村。</w:t>
            </w:r>
            <w:r>
              <w:rPr>
                <w:rStyle w:val="14"/>
                <w:rFonts w:hAnsi="宋体"/>
                <w:lang w:val="en-US" w:eastAsia="zh-CN" w:bidi="ar"/>
              </w:rPr>
              <w:t>陈大镇：</w:t>
            </w:r>
            <w:r>
              <w:rPr>
                <w:rFonts w:hint="eastAsia" w:ascii="仿宋_GB2312" w:hAnsi="宋体" w:eastAsia="仿宋_GB2312" w:cs="仿宋_GB2312"/>
                <w:i w:val="0"/>
                <w:iCs w:val="0"/>
                <w:color w:val="000000"/>
                <w:kern w:val="0"/>
                <w:sz w:val="24"/>
                <w:szCs w:val="24"/>
                <w:u w:val="none"/>
                <w:lang w:val="en-US" w:eastAsia="zh-CN" w:bidi="ar"/>
              </w:rPr>
              <w:t>陈墩村、大源村。</w:t>
            </w:r>
            <w:r>
              <w:rPr>
                <w:rStyle w:val="14"/>
                <w:rFonts w:hAnsi="宋体"/>
                <w:lang w:val="en-US" w:eastAsia="zh-CN" w:bidi="ar"/>
              </w:rPr>
              <w:t>城关街道：</w:t>
            </w:r>
            <w:r>
              <w:rPr>
                <w:rFonts w:hint="eastAsia" w:ascii="仿宋_GB2312" w:hAnsi="宋体" w:eastAsia="仿宋_GB2312" w:cs="仿宋_GB2312"/>
                <w:i w:val="0"/>
                <w:iCs w:val="0"/>
                <w:color w:val="000000"/>
                <w:kern w:val="0"/>
                <w:sz w:val="24"/>
                <w:szCs w:val="24"/>
                <w:u w:val="none"/>
                <w:lang w:val="en-US" w:eastAsia="zh-CN" w:bidi="ar"/>
              </w:rPr>
              <w:t>城东村。</w:t>
            </w:r>
            <w:r>
              <w:rPr>
                <w:rStyle w:val="14"/>
                <w:rFonts w:hAnsi="宋体"/>
                <w:lang w:val="en-US" w:eastAsia="zh-CN" w:bidi="ar"/>
              </w:rPr>
              <w:t>富兴堡街道：</w:t>
            </w:r>
            <w:r>
              <w:rPr>
                <w:rFonts w:hint="eastAsia" w:ascii="仿宋_GB2312" w:hAnsi="宋体" w:eastAsia="仿宋_GB2312" w:cs="仿宋_GB2312"/>
                <w:i w:val="0"/>
                <w:iCs w:val="0"/>
                <w:color w:val="000000"/>
                <w:kern w:val="0"/>
                <w:sz w:val="24"/>
                <w:szCs w:val="24"/>
                <w:u w:val="none"/>
                <w:lang w:val="en-US" w:eastAsia="zh-CN" w:bidi="ar"/>
              </w:rPr>
              <w:t>城南村、村头村。</w:t>
            </w:r>
            <w:r>
              <w:rPr>
                <w:rStyle w:val="14"/>
                <w:rFonts w:hAnsi="宋体"/>
                <w:lang w:val="en-US" w:eastAsia="zh-CN" w:bidi="ar"/>
              </w:rPr>
              <w:t>白沙街道：</w:t>
            </w:r>
            <w:r>
              <w:rPr>
                <w:rFonts w:hint="eastAsia" w:ascii="仿宋_GB2312" w:hAnsi="宋体" w:eastAsia="仿宋_GB2312" w:cs="仿宋_GB2312"/>
                <w:i w:val="0"/>
                <w:iCs w:val="0"/>
                <w:color w:val="000000"/>
                <w:kern w:val="0"/>
                <w:sz w:val="24"/>
                <w:szCs w:val="24"/>
                <w:u w:val="none"/>
                <w:lang w:val="en-US" w:eastAsia="zh-CN" w:bidi="ar"/>
              </w:rPr>
              <w:t>白沙村、台江村。</w:t>
            </w:r>
          </w:p>
        </w:tc>
        <w:tc>
          <w:tcPr>
            <w:tcW w:w="1450" w:type="dxa"/>
            <w:tcBorders>
              <w:top w:val="nil"/>
              <w:left w:val="nil"/>
              <w:bottom w:val="single" w:color="000000" w:sz="8" w:space="0"/>
              <w:right w:val="single" w:color="000000" w:sz="8" w:space="0"/>
            </w:tcBorders>
            <w:shd w:val="clear" w:color="auto" w:fill="auto"/>
            <w:vAlign w:val="center"/>
          </w:tcPr>
          <w:p w14:paraId="2D10F5E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111500</w:t>
            </w:r>
          </w:p>
        </w:tc>
        <w:tc>
          <w:tcPr>
            <w:tcW w:w="787" w:type="dxa"/>
            <w:tcBorders>
              <w:top w:val="nil"/>
              <w:left w:val="nil"/>
              <w:bottom w:val="single" w:color="000000" w:sz="8" w:space="0"/>
              <w:right w:val="single" w:color="000000" w:sz="8" w:space="0"/>
            </w:tcBorders>
            <w:shd w:val="clear" w:color="auto" w:fill="auto"/>
            <w:vAlign w:val="center"/>
          </w:tcPr>
          <w:p w14:paraId="4B09B9D4">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宋体" w:eastAsia="仿宋_GB2312" w:cs="仿宋_GB2312"/>
                <w:i w:val="0"/>
                <w:iCs w:val="0"/>
                <w:color w:val="000000"/>
                <w:sz w:val="24"/>
                <w:szCs w:val="24"/>
                <w:u w:val="none"/>
              </w:rPr>
            </w:pPr>
          </w:p>
        </w:tc>
      </w:tr>
      <w:tr w14:paraId="6E7BC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7" w:hRule="atLeast"/>
        </w:trPr>
        <w:tc>
          <w:tcPr>
            <w:tcW w:w="868" w:type="dxa"/>
            <w:tcBorders>
              <w:top w:val="nil"/>
              <w:left w:val="single" w:color="000000" w:sz="8" w:space="0"/>
              <w:bottom w:val="single" w:color="000000" w:sz="8" w:space="0"/>
              <w:right w:val="single" w:color="000000" w:sz="8" w:space="0"/>
            </w:tcBorders>
            <w:shd w:val="clear" w:color="auto" w:fill="auto"/>
            <w:vAlign w:val="center"/>
          </w:tcPr>
          <w:p w14:paraId="5DDBD5C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Ⅱ</w:t>
            </w:r>
          </w:p>
        </w:tc>
        <w:tc>
          <w:tcPr>
            <w:tcW w:w="4650" w:type="dxa"/>
            <w:tcBorders>
              <w:top w:val="nil"/>
              <w:left w:val="nil"/>
              <w:bottom w:val="single" w:color="000000" w:sz="8" w:space="0"/>
              <w:right w:val="single" w:color="000000" w:sz="8" w:space="0"/>
            </w:tcBorders>
            <w:shd w:val="clear" w:color="auto" w:fill="auto"/>
            <w:vAlign w:val="center"/>
          </w:tcPr>
          <w:p w14:paraId="257D3977">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列西街道：</w:t>
            </w:r>
            <w:r>
              <w:rPr>
                <w:rFonts w:hint="eastAsia" w:ascii="仿宋_GB2312" w:hAnsi="宋体" w:eastAsia="仿宋_GB2312" w:cs="仿宋_GB2312"/>
                <w:i w:val="0"/>
                <w:iCs w:val="0"/>
                <w:color w:val="000000"/>
                <w:kern w:val="0"/>
                <w:sz w:val="24"/>
                <w:szCs w:val="24"/>
                <w:u w:val="none"/>
                <w:lang w:val="en-US" w:eastAsia="zh-CN" w:bidi="ar"/>
              </w:rPr>
              <w:t>小蕉村。</w:t>
            </w:r>
            <w:r>
              <w:rPr>
                <w:rStyle w:val="14"/>
                <w:rFonts w:hAnsi="宋体"/>
                <w:lang w:val="en-US" w:eastAsia="zh-CN" w:bidi="ar"/>
              </w:rPr>
              <w:t>徐碧街道：</w:t>
            </w:r>
            <w:r>
              <w:rPr>
                <w:rFonts w:hint="eastAsia" w:ascii="仿宋_GB2312" w:hAnsi="宋体" w:eastAsia="仿宋_GB2312" w:cs="仿宋_GB2312"/>
                <w:i w:val="0"/>
                <w:iCs w:val="0"/>
                <w:color w:val="000000"/>
                <w:kern w:val="0"/>
                <w:sz w:val="24"/>
                <w:szCs w:val="24"/>
                <w:u w:val="none"/>
                <w:lang w:val="en-US" w:eastAsia="zh-CN" w:bidi="ar"/>
              </w:rPr>
              <w:t>廖源村。</w:t>
            </w:r>
            <w:r>
              <w:rPr>
                <w:rStyle w:val="14"/>
                <w:rFonts w:hAnsi="宋体"/>
                <w:lang w:val="en-US" w:eastAsia="zh-CN" w:bidi="ar"/>
              </w:rPr>
              <w:t>荆西街道办：</w:t>
            </w:r>
            <w:r>
              <w:rPr>
                <w:rFonts w:hint="eastAsia" w:ascii="仿宋_GB2312" w:hAnsi="宋体" w:eastAsia="仿宋_GB2312" w:cs="仿宋_GB2312"/>
                <w:i w:val="0"/>
                <w:iCs w:val="0"/>
                <w:color w:val="000000"/>
                <w:kern w:val="0"/>
                <w:sz w:val="24"/>
                <w:szCs w:val="24"/>
                <w:u w:val="none"/>
                <w:lang w:val="en-US" w:eastAsia="zh-CN" w:bidi="ar"/>
              </w:rPr>
              <w:t>荆东村、荆西村。</w:t>
            </w:r>
            <w:r>
              <w:rPr>
                <w:rStyle w:val="14"/>
                <w:rFonts w:hAnsi="宋体"/>
                <w:lang w:val="en-US" w:eastAsia="zh-CN" w:bidi="ar"/>
              </w:rPr>
              <w:t>洋溪镇：</w:t>
            </w:r>
            <w:r>
              <w:rPr>
                <w:rFonts w:hint="eastAsia" w:ascii="仿宋_GB2312" w:hAnsi="宋体" w:eastAsia="仿宋_GB2312" w:cs="仿宋_GB2312"/>
                <w:i w:val="0"/>
                <w:iCs w:val="0"/>
                <w:color w:val="000000"/>
                <w:kern w:val="0"/>
                <w:sz w:val="24"/>
                <w:szCs w:val="24"/>
                <w:u w:val="none"/>
                <w:lang w:val="en-US" w:eastAsia="zh-CN" w:bidi="ar"/>
              </w:rPr>
              <w:t>新街村、上街村、羊口仔村。</w:t>
            </w:r>
            <w:r>
              <w:rPr>
                <w:rStyle w:val="14"/>
                <w:rFonts w:hAnsi="宋体"/>
                <w:lang w:val="en-US" w:eastAsia="zh-CN" w:bidi="ar"/>
              </w:rPr>
              <w:t>莘口镇：</w:t>
            </w:r>
            <w:r>
              <w:rPr>
                <w:rFonts w:hint="eastAsia" w:ascii="仿宋_GB2312" w:hAnsi="宋体" w:eastAsia="仿宋_GB2312" w:cs="仿宋_GB2312"/>
                <w:i w:val="0"/>
                <w:iCs w:val="0"/>
                <w:color w:val="000000"/>
                <w:kern w:val="0"/>
                <w:sz w:val="24"/>
                <w:szCs w:val="24"/>
                <w:u w:val="none"/>
                <w:lang w:val="en-US" w:eastAsia="zh-CN" w:bidi="ar"/>
              </w:rPr>
              <w:t>莘口村、沙阳村、黄砂村、曹源村。</w:t>
            </w:r>
            <w:r>
              <w:rPr>
                <w:rStyle w:val="14"/>
                <w:rFonts w:hAnsi="宋体"/>
                <w:lang w:val="en-US" w:eastAsia="zh-CN" w:bidi="ar"/>
              </w:rPr>
              <w:t>陈大镇：</w:t>
            </w:r>
            <w:r>
              <w:rPr>
                <w:rFonts w:hint="eastAsia" w:ascii="仿宋_GB2312" w:hAnsi="宋体" w:eastAsia="仿宋_GB2312" w:cs="仿宋_GB2312"/>
                <w:i w:val="0"/>
                <w:iCs w:val="0"/>
                <w:color w:val="000000"/>
                <w:kern w:val="0"/>
                <w:sz w:val="24"/>
                <w:szCs w:val="24"/>
                <w:u w:val="none"/>
                <w:lang w:val="en-US" w:eastAsia="zh-CN" w:bidi="ar"/>
              </w:rPr>
              <w:t>棕南村、长溪村、碧溪村、砂蕉村、渔溪村、台溪村。</w:t>
            </w:r>
          </w:p>
        </w:tc>
        <w:tc>
          <w:tcPr>
            <w:tcW w:w="1450" w:type="dxa"/>
            <w:tcBorders>
              <w:top w:val="nil"/>
              <w:left w:val="nil"/>
              <w:bottom w:val="single" w:color="000000" w:sz="8" w:space="0"/>
              <w:right w:val="single" w:color="000000" w:sz="8" w:space="0"/>
            </w:tcBorders>
            <w:shd w:val="clear" w:color="auto" w:fill="auto"/>
            <w:vAlign w:val="center"/>
          </w:tcPr>
          <w:p w14:paraId="797D70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80000</w:t>
            </w:r>
          </w:p>
        </w:tc>
        <w:tc>
          <w:tcPr>
            <w:tcW w:w="787" w:type="dxa"/>
            <w:tcBorders>
              <w:top w:val="nil"/>
              <w:left w:val="nil"/>
              <w:bottom w:val="single" w:color="000000" w:sz="8" w:space="0"/>
              <w:right w:val="single" w:color="000000" w:sz="8" w:space="0"/>
            </w:tcBorders>
            <w:shd w:val="clear" w:color="auto" w:fill="auto"/>
            <w:vAlign w:val="center"/>
          </w:tcPr>
          <w:p w14:paraId="278F1112">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宋体" w:eastAsia="仿宋_GB2312" w:cs="仿宋_GB2312"/>
                <w:i w:val="0"/>
                <w:iCs w:val="0"/>
                <w:color w:val="000000"/>
                <w:sz w:val="24"/>
                <w:szCs w:val="24"/>
                <w:u w:val="none"/>
              </w:rPr>
            </w:pPr>
          </w:p>
        </w:tc>
      </w:tr>
      <w:tr w14:paraId="1673B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0" w:hRule="atLeast"/>
        </w:trPr>
        <w:tc>
          <w:tcPr>
            <w:tcW w:w="868" w:type="dxa"/>
            <w:tcBorders>
              <w:top w:val="nil"/>
              <w:left w:val="single" w:color="000000" w:sz="8" w:space="0"/>
              <w:bottom w:val="single" w:color="000000" w:sz="12" w:space="0"/>
              <w:right w:val="single" w:color="000000" w:sz="8" w:space="0"/>
            </w:tcBorders>
            <w:shd w:val="clear" w:color="auto" w:fill="auto"/>
            <w:vAlign w:val="center"/>
          </w:tcPr>
          <w:p w14:paraId="377EAC7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Ⅲ</w:t>
            </w:r>
          </w:p>
        </w:tc>
        <w:tc>
          <w:tcPr>
            <w:tcW w:w="4650" w:type="dxa"/>
            <w:tcBorders>
              <w:top w:val="nil"/>
              <w:left w:val="nil"/>
              <w:bottom w:val="single" w:color="000000" w:sz="12" w:space="0"/>
              <w:right w:val="single" w:color="000000" w:sz="8" w:space="0"/>
            </w:tcBorders>
            <w:shd w:val="clear" w:color="auto" w:fill="auto"/>
            <w:vAlign w:val="center"/>
          </w:tcPr>
          <w:p w14:paraId="3784C897">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宋体" w:eastAsia="仿宋_GB2312" w:cs="仿宋_GB2312"/>
                <w:b/>
                <w:bCs/>
                <w:i w:val="0"/>
                <w:iCs w:val="0"/>
                <w:color w:val="000000"/>
                <w:sz w:val="24"/>
                <w:szCs w:val="24"/>
                <w:u w:val="none"/>
              </w:rPr>
            </w:pPr>
            <w:r>
              <w:rPr>
                <w:rFonts w:hint="eastAsia" w:ascii="仿宋_GB2312" w:hAnsi="宋体" w:eastAsia="仿宋_GB2312" w:cs="仿宋_GB2312"/>
                <w:b/>
                <w:bCs/>
                <w:i w:val="0"/>
                <w:iCs w:val="0"/>
                <w:color w:val="000000"/>
                <w:kern w:val="0"/>
                <w:sz w:val="24"/>
                <w:szCs w:val="24"/>
                <w:u w:val="none"/>
                <w:lang w:val="en-US" w:eastAsia="zh-CN" w:bidi="ar"/>
              </w:rPr>
              <w:t>莘口镇：</w:t>
            </w:r>
            <w:r>
              <w:rPr>
                <w:rFonts w:hint="eastAsia" w:ascii="仿宋_GB2312" w:hAnsi="宋体" w:eastAsia="仿宋_GB2312" w:cs="仿宋_GB2312"/>
                <w:i w:val="0"/>
                <w:iCs w:val="0"/>
                <w:color w:val="000000"/>
                <w:kern w:val="0"/>
                <w:sz w:val="24"/>
                <w:szCs w:val="24"/>
                <w:u w:val="none"/>
                <w:lang w:val="en-US" w:eastAsia="zh-CN" w:bidi="ar"/>
              </w:rPr>
              <w:t>楼源村、西际村、柳城村、高山村、龙泉村、后溪村、炉洋村、蓬坑村、清溪村、中央溪村。</w:t>
            </w:r>
            <w:r>
              <w:rPr>
                <w:rStyle w:val="14"/>
                <w:rFonts w:hAnsi="宋体"/>
                <w:lang w:val="en-US" w:eastAsia="zh-CN" w:bidi="ar"/>
              </w:rPr>
              <w:t>岩前镇：</w:t>
            </w:r>
            <w:r>
              <w:rPr>
                <w:rFonts w:hint="eastAsia" w:ascii="仿宋_GB2312" w:hAnsi="宋体" w:eastAsia="仿宋_GB2312" w:cs="仿宋_GB2312"/>
                <w:i w:val="0"/>
                <w:iCs w:val="0"/>
                <w:color w:val="000000"/>
                <w:kern w:val="0"/>
                <w:sz w:val="24"/>
                <w:szCs w:val="24"/>
                <w:u w:val="none"/>
                <w:lang w:val="en-US" w:eastAsia="zh-CN" w:bidi="ar"/>
              </w:rPr>
              <w:t>岩前村、吉口村、乌龙村、忠山村、富源村、下寨村、星桥村、欧坑村、增坊村、白叶坑村、眉山村、横坑村。</w:t>
            </w:r>
            <w:r>
              <w:rPr>
                <w:rStyle w:val="14"/>
                <w:rFonts w:hAnsi="宋体"/>
                <w:lang w:val="en-US" w:eastAsia="zh-CN" w:bidi="ar"/>
              </w:rPr>
              <w:t>中村乡：</w:t>
            </w:r>
            <w:r>
              <w:rPr>
                <w:rFonts w:hint="eastAsia" w:ascii="仿宋_GB2312" w:hAnsi="宋体" w:eastAsia="仿宋_GB2312" w:cs="仿宋_GB2312"/>
                <w:i w:val="0"/>
                <w:iCs w:val="0"/>
                <w:color w:val="000000"/>
                <w:kern w:val="0"/>
                <w:sz w:val="24"/>
                <w:szCs w:val="24"/>
                <w:u w:val="none"/>
                <w:lang w:val="en-US" w:eastAsia="zh-CN" w:bidi="ar"/>
              </w:rPr>
              <w:t>中村村、回瑶村、埔头城村、南坑村、居阳村、松阳村、前村村、张坑村、米洋村、吉峰村、大焙坑村、蕉坑村、坑源村、顶太村、草洋村、筠竹村、杜水村、白水村。</w:t>
            </w:r>
            <w:r>
              <w:rPr>
                <w:rStyle w:val="14"/>
                <w:rFonts w:hAnsi="宋体"/>
                <w:lang w:val="en-US" w:eastAsia="zh-CN" w:bidi="ar"/>
              </w:rPr>
              <w:t>洋溪镇：</w:t>
            </w:r>
            <w:r>
              <w:rPr>
                <w:rFonts w:hint="eastAsia" w:ascii="仿宋_GB2312" w:hAnsi="宋体" w:eastAsia="仿宋_GB2312" w:cs="仿宋_GB2312"/>
                <w:i w:val="0"/>
                <w:iCs w:val="0"/>
                <w:color w:val="000000"/>
                <w:kern w:val="0"/>
                <w:sz w:val="24"/>
                <w:szCs w:val="24"/>
                <w:u w:val="none"/>
                <w:lang w:val="en-US" w:eastAsia="zh-CN" w:bidi="ar"/>
              </w:rPr>
              <w:t>孝坑村、连茂村、岩兜村、饱饭坑村、下坑村。</w:t>
            </w:r>
          </w:p>
        </w:tc>
        <w:tc>
          <w:tcPr>
            <w:tcW w:w="1450" w:type="dxa"/>
            <w:tcBorders>
              <w:top w:val="nil"/>
              <w:left w:val="nil"/>
              <w:bottom w:val="single" w:color="000000" w:sz="12" w:space="0"/>
              <w:right w:val="single" w:color="000000" w:sz="8" w:space="0"/>
            </w:tcBorders>
            <w:shd w:val="clear" w:color="auto" w:fill="auto"/>
            <w:vAlign w:val="center"/>
          </w:tcPr>
          <w:p w14:paraId="18889AA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40500</w:t>
            </w:r>
          </w:p>
        </w:tc>
        <w:tc>
          <w:tcPr>
            <w:tcW w:w="787" w:type="dxa"/>
            <w:tcBorders>
              <w:top w:val="nil"/>
              <w:left w:val="nil"/>
              <w:bottom w:val="single" w:color="000000" w:sz="12" w:space="0"/>
              <w:right w:val="single" w:color="000000" w:sz="8" w:space="0"/>
            </w:tcBorders>
            <w:shd w:val="clear" w:color="auto" w:fill="auto"/>
            <w:noWrap/>
            <w:vAlign w:val="center"/>
          </w:tcPr>
          <w:p w14:paraId="6F8DAE6F">
            <w:pPr>
              <w:keepNext w:val="0"/>
              <w:keepLines w:val="0"/>
              <w:pageBreakBefore w:val="0"/>
              <w:widowControl/>
              <w:kinsoku/>
              <w:wordWrap/>
              <w:overflowPunct/>
              <w:topLinePunct w:val="0"/>
              <w:autoSpaceDE/>
              <w:autoSpaceDN/>
              <w:bidi w:val="0"/>
              <w:adjustRightInd/>
              <w:snapToGrid/>
              <w:spacing w:line="440" w:lineRule="exact"/>
              <w:rPr>
                <w:rFonts w:hint="eastAsia" w:ascii="宋体" w:hAnsi="宋体" w:eastAsia="宋体" w:cs="宋体"/>
                <w:i w:val="0"/>
                <w:iCs w:val="0"/>
                <w:color w:val="000000"/>
                <w:sz w:val="22"/>
                <w:szCs w:val="22"/>
                <w:u w:val="none"/>
              </w:rPr>
            </w:pPr>
          </w:p>
        </w:tc>
      </w:tr>
    </w:tbl>
    <w:p w14:paraId="3E1EB7E9">
      <w:pPr>
        <w:pStyle w:val="7"/>
        <w:ind w:left="0" w:leftChars="0" w:firstLine="0" w:firstLineChars="0"/>
        <w:jc w:val="center"/>
        <w:rPr>
          <w:rFonts w:ascii="方正小标宋_GBK" w:hAnsi="方正小标宋_GBK" w:eastAsia="方正小标宋_GBK" w:cs="方正小标宋_GBK"/>
          <w:sz w:val="36"/>
          <w:szCs w:val="36"/>
        </w:rPr>
      </w:pPr>
    </w:p>
    <w:p w14:paraId="76A14EFD">
      <w:pPr>
        <w:pStyle w:val="2"/>
        <w:spacing w:before="0" w:after="0" w:line="240" w:lineRule="auto"/>
        <w:rPr>
          <w:rFonts w:hint="eastAsia" w:ascii="黑体" w:hAnsi="黑体" w:eastAsia="黑体" w:cs="黑体"/>
          <w:b w:val="0"/>
          <w:bCs/>
          <w:sz w:val="32"/>
          <w:szCs w:val="32"/>
        </w:rPr>
        <w:sectPr>
          <w:footerReference r:id="rId5" w:type="default"/>
          <w:pgSz w:w="11906" w:h="16838"/>
          <w:pgMar w:top="1440" w:right="1800" w:bottom="1440" w:left="1800" w:header="851" w:footer="992" w:gutter="0"/>
          <w:pgNumType w:fmt="decimal"/>
          <w:cols w:space="425" w:num="1"/>
          <w:docGrid w:type="lines" w:linePitch="312" w:charSpace="0"/>
        </w:sectPr>
      </w:pPr>
      <w:bookmarkStart w:id="0" w:name="_Toc16210"/>
    </w:p>
    <w:p w14:paraId="6882C42B">
      <w:pPr>
        <w:pStyle w:val="2"/>
        <w:spacing w:before="0" w:after="0" w:line="240" w:lineRule="auto"/>
        <w:rPr>
          <w:rFonts w:ascii="黑体" w:hAnsi="黑体" w:eastAsia="黑体" w:cs="黑体"/>
          <w:b w:val="0"/>
          <w:bCs/>
          <w:sz w:val="32"/>
          <w:szCs w:val="32"/>
        </w:rPr>
      </w:pPr>
      <w:r>
        <w:rPr>
          <w:rFonts w:hint="eastAsia" w:ascii="黑体" w:hAnsi="黑体" w:eastAsia="黑体" w:cs="黑体"/>
          <w:b w:val="0"/>
          <w:bCs/>
          <w:sz w:val="32"/>
          <w:szCs w:val="32"/>
        </w:rPr>
        <w:t>附件2</w:t>
      </w:r>
      <w:bookmarkEnd w:id="0"/>
    </w:p>
    <w:p w14:paraId="1BD1C5BA"/>
    <w:p w14:paraId="2DBCB52E">
      <w:pPr>
        <w:pStyle w:val="7"/>
        <w:ind w:left="0" w:leftChars="0" w:firstLine="0" w:firstLineChars="0"/>
        <w:jc w:val="center"/>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lang w:val="en-US" w:eastAsia="zh-CN"/>
        </w:rPr>
        <w:t>三元区</w:t>
      </w:r>
      <w:r>
        <w:rPr>
          <w:rFonts w:hint="eastAsia" w:ascii="方正小标宋_GBK" w:hAnsi="方正小标宋_GBK" w:eastAsia="方正小标宋_GBK" w:cs="方正小标宋_GBK"/>
          <w:sz w:val="36"/>
          <w:szCs w:val="36"/>
        </w:rPr>
        <w:t>地类调节系数表</w:t>
      </w:r>
    </w:p>
    <w:tbl>
      <w:tblPr>
        <w:tblStyle w:val="8"/>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55"/>
        <w:gridCol w:w="1225"/>
        <w:gridCol w:w="4839"/>
      </w:tblGrid>
      <w:tr w14:paraId="2F2313E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1440" w:type="pct"/>
            <w:tcBorders>
              <w:left w:val="single" w:color="000000" w:sz="4" w:space="0"/>
              <w:bottom w:val="single" w:color="000000" w:sz="4" w:space="0"/>
              <w:right w:val="single" w:color="000000" w:sz="4" w:space="0"/>
            </w:tcBorders>
            <w:shd w:val="clear" w:color="auto" w:fill="auto"/>
            <w:noWrap/>
            <w:vAlign w:val="center"/>
          </w:tcPr>
          <w:p w14:paraId="39C7DB7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地类名称</w:t>
            </w:r>
          </w:p>
        </w:tc>
        <w:tc>
          <w:tcPr>
            <w:tcW w:w="718" w:type="pct"/>
            <w:tcBorders>
              <w:left w:val="single" w:color="000000" w:sz="4" w:space="0"/>
              <w:bottom w:val="single" w:color="000000" w:sz="4" w:space="0"/>
              <w:right w:val="single" w:color="000000" w:sz="4" w:space="0"/>
            </w:tcBorders>
            <w:shd w:val="clear" w:color="auto" w:fill="auto"/>
            <w:noWrap/>
            <w:vAlign w:val="center"/>
          </w:tcPr>
          <w:p w14:paraId="7AB0AA0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调节系数</w:t>
            </w:r>
          </w:p>
        </w:tc>
        <w:tc>
          <w:tcPr>
            <w:tcW w:w="2840" w:type="pct"/>
            <w:tcBorders>
              <w:left w:val="single" w:color="000000" w:sz="4" w:space="0"/>
              <w:bottom w:val="single" w:color="000000" w:sz="4" w:space="0"/>
              <w:right w:val="single" w:color="000000" w:sz="4" w:space="0"/>
            </w:tcBorders>
            <w:shd w:val="clear" w:color="auto" w:fill="auto"/>
            <w:noWrap/>
            <w:vAlign w:val="center"/>
          </w:tcPr>
          <w:p w14:paraId="3407B8C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备注</w:t>
            </w:r>
          </w:p>
        </w:tc>
      </w:tr>
      <w:tr w14:paraId="2C34BF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6B9A9">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耕地</w:t>
            </w:r>
          </w:p>
          <w:p w14:paraId="38AFDB5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（永久基本农田）</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3983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 xml:space="preserve">1.0 </w:t>
            </w:r>
          </w:p>
        </w:tc>
        <w:tc>
          <w:tcPr>
            <w:tcW w:w="28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DFFB1">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1、耕地（含沟渠/田坎）1.0</w:t>
            </w:r>
            <w:r>
              <w:rPr>
                <w:rFonts w:hint="eastAsia" w:ascii="仿宋_GB2312" w:hAnsi="仿宋_GB2312" w:eastAsia="仿宋_GB2312" w:cs="仿宋_GB2312"/>
                <w:i w:val="0"/>
                <w:iCs w:val="0"/>
                <w:color w:val="000000"/>
                <w:kern w:val="0"/>
                <w:sz w:val="24"/>
                <w:szCs w:val="24"/>
                <w:u w:val="none"/>
                <w:lang w:val="en-US" w:eastAsia="zh-CN" w:bidi="ar"/>
              </w:rPr>
              <w:br w:type="textWrapping"/>
            </w:r>
            <w:r>
              <w:rPr>
                <w:rFonts w:hint="eastAsia" w:ascii="仿宋_GB2312" w:hAnsi="仿宋_GB2312" w:eastAsia="仿宋_GB2312" w:cs="仿宋_GB2312"/>
                <w:i w:val="0"/>
                <w:iCs w:val="0"/>
                <w:color w:val="000000"/>
                <w:kern w:val="0"/>
                <w:sz w:val="24"/>
                <w:szCs w:val="24"/>
                <w:u w:val="none"/>
                <w:lang w:val="en-US" w:eastAsia="zh-CN" w:bidi="ar"/>
              </w:rPr>
              <w:t>2、永久基本农田调节系数1.0</w:t>
            </w:r>
          </w:p>
        </w:tc>
      </w:tr>
      <w:tr w14:paraId="0DA476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1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D8C6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除耕地以外的农用地</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6FA5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 xml:space="preserve">0.45 </w:t>
            </w:r>
          </w:p>
        </w:tc>
        <w:tc>
          <w:tcPr>
            <w:tcW w:w="28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DC92A">
            <w:pPr>
              <w:keepNext w:val="0"/>
              <w:keepLines w:val="0"/>
              <w:pageBreakBefore w:val="0"/>
              <w:widowControl/>
              <w:kinsoku/>
              <w:wordWrap/>
              <w:overflowPunct/>
              <w:topLinePunct w:val="0"/>
              <w:autoSpaceDE/>
              <w:autoSpaceDN/>
              <w:bidi w:val="0"/>
              <w:adjustRightInd/>
              <w:snapToGrid/>
              <w:spacing w:line="440" w:lineRule="exact"/>
              <w:jc w:val="left"/>
              <w:rPr>
                <w:rFonts w:hint="default" w:ascii="仿宋_GB2312" w:hAnsi="仿宋_GB2312" w:eastAsia="仿宋_GB2312" w:cs="仿宋_GB2312"/>
                <w:i w:val="0"/>
                <w:iCs w:val="0"/>
                <w:color w:val="000000"/>
                <w:sz w:val="24"/>
                <w:szCs w:val="24"/>
                <w:u w:val="none"/>
                <w:lang w:val="en-US" w:eastAsia="zh-CN"/>
              </w:rPr>
            </w:pPr>
            <w:r>
              <w:rPr>
                <w:rFonts w:hint="eastAsia" w:ascii="仿宋_GB2312" w:hAnsi="仿宋_GB2312" w:eastAsia="仿宋_GB2312" w:cs="仿宋_GB2312"/>
                <w:i w:val="0"/>
                <w:iCs w:val="0"/>
                <w:color w:val="000000"/>
                <w:sz w:val="24"/>
                <w:szCs w:val="24"/>
                <w:u w:val="none"/>
                <w:lang w:eastAsia="zh-CN"/>
              </w:rPr>
              <w:t>除沟渠</w:t>
            </w:r>
            <w:r>
              <w:rPr>
                <w:rFonts w:hint="eastAsia" w:ascii="仿宋_GB2312" w:hAnsi="仿宋_GB2312" w:eastAsia="仿宋_GB2312" w:cs="仿宋_GB2312"/>
                <w:i w:val="0"/>
                <w:iCs w:val="0"/>
                <w:color w:val="000000"/>
                <w:sz w:val="24"/>
                <w:szCs w:val="24"/>
                <w:u w:val="none"/>
                <w:lang w:val="en-US" w:eastAsia="zh-CN"/>
              </w:rPr>
              <w:t>/田坎以外的农用地按0.45</w:t>
            </w:r>
          </w:p>
        </w:tc>
      </w:tr>
      <w:tr w14:paraId="2A1BD4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14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0345C">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建设用地</w:t>
            </w:r>
          </w:p>
        </w:tc>
        <w:tc>
          <w:tcPr>
            <w:tcW w:w="7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C3BFB">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 xml:space="preserve">0.1 </w:t>
            </w:r>
          </w:p>
        </w:tc>
        <w:tc>
          <w:tcPr>
            <w:tcW w:w="28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14023">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24"/>
                <w:szCs w:val="24"/>
                <w:u w:val="none"/>
              </w:rPr>
            </w:pPr>
          </w:p>
        </w:tc>
      </w:tr>
      <w:tr w14:paraId="07E9A20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1440" w:type="pct"/>
            <w:tcBorders>
              <w:top w:val="single" w:color="000000" w:sz="4" w:space="0"/>
              <w:left w:val="single" w:color="000000" w:sz="4" w:space="0"/>
              <w:right w:val="single" w:color="000000" w:sz="4" w:space="0"/>
            </w:tcBorders>
            <w:shd w:val="clear" w:color="auto" w:fill="auto"/>
            <w:noWrap/>
            <w:vAlign w:val="center"/>
          </w:tcPr>
          <w:p w14:paraId="498FBB42">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未利用地</w:t>
            </w:r>
          </w:p>
        </w:tc>
        <w:tc>
          <w:tcPr>
            <w:tcW w:w="718" w:type="pct"/>
            <w:tcBorders>
              <w:top w:val="single" w:color="000000" w:sz="4" w:space="0"/>
              <w:left w:val="single" w:color="000000" w:sz="4" w:space="0"/>
              <w:right w:val="single" w:color="000000" w:sz="4" w:space="0"/>
            </w:tcBorders>
            <w:shd w:val="clear" w:color="auto" w:fill="auto"/>
            <w:noWrap/>
            <w:vAlign w:val="center"/>
          </w:tcPr>
          <w:p w14:paraId="7B0924F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i w:val="0"/>
                <w:iCs w:val="0"/>
                <w:color w:val="000000"/>
                <w:sz w:val="24"/>
                <w:szCs w:val="24"/>
                <w:u w:val="none"/>
              </w:rPr>
            </w:pPr>
            <w:r>
              <w:rPr>
                <w:rFonts w:hint="eastAsia" w:ascii="仿宋_GB2312" w:hAnsi="仿宋_GB2312" w:eastAsia="仿宋_GB2312" w:cs="仿宋_GB2312"/>
                <w:i w:val="0"/>
                <w:iCs w:val="0"/>
                <w:color w:val="000000"/>
                <w:kern w:val="0"/>
                <w:sz w:val="24"/>
                <w:szCs w:val="24"/>
                <w:u w:val="none"/>
                <w:lang w:val="en-US" w:eastAsia="zh-CN" w:bidi="ar"/>
              </w:rPr>
              <w:t xml:space="preserve">0.1 </w:t>
            </w:r>
          </w:p>
        </w:tc>
        <w:tc>
          <w:tcPr>
            <w:tcW w:w="2840" w:type="pct"/>
            <w:tcBorders>
              <w:top w:val="single" w:color="000000" w:sz="4" w:space="0"/>
              <w:left w:val="single" w:color="000000" w:sz="4" w:space="0"/>
              <w:right w:val="single" w:color="000000" w:sz="4" w:space="0"/>
            </w:tcBorders>
            <w:shd w:val="clear" w:color="auto" w:fill="auto"/>
            <w:noWrap/>
            <w:vAlign w:val="center"/>
          </w:tcPr>
          <w:p w14:paraId="178BEEE8">
            <w:pPr>
              <w:keepNext w:val="0"/>
              <w:keepLines w:val="0"/>
              <w:pageBreakBefore w:val="0"/>
              <w:widowControl/>
              <w:kinsoku/>
              <w:wordWrap/>
              <w:overflowPunct/>
              <w:topLinePunct w:val="0"/>
              <w:autoSpaceDE/>
              <w:autoSpaceDN/>
              <w:bidi w:val="0"/>
              <w:adjustRightInd/>
              <w:snapToGrid/>
              <w:spacing w:line="440" w:lineRule="exact"/>
              <w:jc w:val="center"/>
              <w:rPr>
                <w:rFonts w:hint="eastAsia" w:ascii="仿宋_GB2312" w:hAnsi="仿宋_GB2312" w:eastAsia="仿宋_GB2312" w:cs="仿宋_GB2312"/>
                <w:i w:val="0"/>
                <w:iCs w:val="0"/>
                <w:color w:val="000000"/>
                <w:sz w:val="24"/>
                <w:szCs w:val="24"/>
                <w:u w:val="none"/>
              </w:rPr>
            </w:pPr>
          </w:p>
        </w:tc>
      </w:tr>
    </w:tbl>
    <w:p w14:paraId="27546EB3">
      <w:pPr>
        <w:pStyle w:val="7"/>
        <w:ind w:left="0" w:leftChars="0" w:firstLine="0" w:firstLineChars="0"/>
        <w:jc w:val="center"/>
        <w:rPr>
          <w:rFonts w:ascii="方正小标宋_GBK" w:hAnsi="方正小标宋_GBK" w:eastAsia="方正小标宋_GBK" w:cs="方正小标宋_GBK"/>
          <w:sz w:val="36"/>
          <w:szCs w:val="36"/>
        </w:rPr>
      </w:pPr>
    </w:p>
    <w:p w14:paraId="09F973CA">
      <w:pPr>
        <w:pStyle w:val="7"/>
      </w:pPr>
    </w:p>
    <w:p w14:paraId="0BD55E43">
      <w:pPr>
        <w:rPr>
          <w:rFonts w:ascii="仿宋_GB2312" w:eastAsia="仿宋_GB2312"/>
          <w:sz w:val="32"/>
        </w:rPr>
      </w:pPr>
    </w:p>
    <w:p w14:paraId="2137B6E1">
      <w:pPr>
        <w:ind w:left="1598" w:leftChars="304" w:hanging="960" w:hangingChars="300"/>
        <w:rPr>
          <w:rFonts w:ascii="仿宋_GB2312" w:eastAsia="仿宋_GB2312"/>
          <w:sz w:val="32"/>
        </w:rPr>
      </w:pPr>
    </w:p>
    <w:p w14:paraId="7DE92095">
      <w:pPr>
        <w:pStyle w:val="7"/>
      </w:pPr>
    </w:p>
    <w:p w14:paraId="35837BFE"/>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6D70357-9AA3-4775-92C0-3C62EE65B30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5DEE8FD7-7A4D-4E53-A900-9DE7F477CB4D}"/>
  </w:font>
  <w:font w:name="方正小标宋_GBK">
    <w:panose1 w:val="03000509000000000000"/>
    <w:charset w:val="86"/>
    <w:family w:val="script"/>
    <w:pitch w:val="default"/>
    <w:sig w:usb0="00000001" w:usb1="080E0000" w:usb2="00000000" w:usb3="00000000" w:csb0="00040000" w:csb1="00000000"/>
    <w:embedRegular r:id="rId3" w:fontKey="{36AF95D9-6DB1-4A1A-89B0-7CF76DFD091E}"/>
  </w:font>
  <w:font w:name="仿宋">
    <w:panose1 w:val="02010609060101010101"/>
    <w:charset w:val="86"/>
    <w:family w:val="auto"/>
    <w:pitch w:val="default"/>
    <w:sig w:usb0="800002BF" w:usb1="38CF7CFA" w:usb2="00000016" w:usb3="00000000" w:csb0="00040001" w:csb1="00000000"/>
    <w:embedRegular r:id="rId4" w:fontKey="{89C2E149-3380-4D15-B95F-02FB9E9F7356}"/>
  </w:font>
  <w:font w:name="华文中宋">
    <w:panose1 w:val="02010600040101010101"/>
    <w:charset w:val="86"/>
    <w:family w:val="auto"/>
    <w:pitch w:val="default"/>
    <w:sig w:usb0="00000287" w:usb1="080F0000" w:usb2="00000000" w:usb3="00000000" w:csb0="0004009F" w:csb1="DFD70000"/>
    <w:embedRegular r:id="rId5" w:fontKey="{72890B02-638A-43EB-BF36-4F76AB268251}"/>
  </w:font>
  <w:font w:name="WPSEMBED3">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DB973">
    <w:pPr>
      <w:pStyle w:val="5"/>
    </w:pPr>
    <w:r>
      <w:rPr>
        <w:sz w:val="18"/>
      </w:rPr>
      <w:pict>
        <v:shape id="_x0000_s3076" o:spid="_x0000_s307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948101F">
                <w:pPr>
                  <w:pStyle w:val="5"/>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EE4AD">
    <w:pPr>
      <w:pStyle w:val="5"/>
    </w:pPr>
    <w:r>
      <w:rPr>
        <w:sz w:val="18"/>
      </w:rPr>
      <w:pict>
        <v:shape id="_x0000_s3077" o:spid="_x0000_s307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09C2E7D3">
                <w:pPr>
                  <w:pStyle w:val="5"/>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7FC7B">
    <w:pPr>
      <w:pStyle w:val="5"/>
    </w:pPr>
    <w:r>
      <w:rPr>
        <w:sz w:val="18"/>
      </w:rPr>
      <w:pict>
        <v:shape id="_x0000_s3078" o:spid="_x0000_s307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59F0C802">
                <w:pPr>
                  <w:pStyle w:val="5"/>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YWJiOGZiNGUwMmZhMGIzODRiYzQ4OWM2ZWQ1M2YzZWYifQ=="/>
  </w:docVars>
  <w:rsids>
    <w:rsidRoot w:val="004C0EE1"/>
    <w:rsid w:val="00223DA7"/>
    <w:rsid w:val="002E08FA"/>
    <w:rsid w:val="002F1D3F"/>
    <w:rsid w:val="004C0EE1"/>
    <w:rsid w:val="00860CBD"/>
    <w:rsid w:val="00B731DD"/>
    <w:rsid w:val="00BF36BE"/>
    <w:rsid w:val="0100390C"/>
    <w:rsid w:val="092C6EEC"/>
    <w:rsid w:val="0B9875DA"/>
    <w:rsid w:val="18180FF9"/>
    <w:rsid w:val="1A6642F8"/>
    <w:rsid w:val="341C27CE"/>
    <w:rsid w:val="374B7718"/>
    <w:rsid w:val="3EC23263"/>
    <w:rsid w:val="4FA92741"/>
    <w:rsid w:val="508C5D6A"/>
    <w:rsid w:val="5CA144CA"/>
    <w:rsid w:val="5F3C2ED6"/>
    <w:rsid w:val="62A80E99"/>
    <w:rsid w:val="67D543EF"/>
    <w:rsid w:val="75E023B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6" w:lineRule="auto"/>
      <w:outlineLvl w:val="0"/>
    </w:pPr>
    <w:rPr>
      <w:b/>
      <w:kern w:val="44"/>
      <w:sz w:val="44"/>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Body Text Indent"/>
    <w:basedOn w:val="1"/>
    <w:qFormat/>
    <w:uiPriority w:val="0"/>
    <w:pPr>
      <w:spacing w:after="120"/>
      <w:ind w:left="420" w:leftChars="200"/>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4"/>
    <w:next w:val="1"/>
    <w:qFormat/>
    <w:uiPriority w:val="0"/>
    <w:pPr>
      <w:ind w:firstLine="420" w:firstLineChars="200"/>
    </w:pPr>
  </w:style>
  <w:style w:type="character" w:customStyle="1" w:styleId="10">
    <w:name w:val="页眉 Char"/>
    <w:basedOn w:val="9"/>
    <w:link w:val="6"/>
    <w:qFormat/>
    <w:uiPriority w:val="0"/>
    <w:rPr>
      <w:kern w:val="2"/>
      <w:sz w:val="18"/>
      <w:szCs w:val="18"/>
    </w:rPr>
  </w:style>
  <w:style w:type="character" w:customStyle="1" w:styleId="11">
    <w:name w:val="页脚 Char"/>
    <w:basedOn w:val="9"/>
    <w:link w:val="5"/>
    <w:uiPriority w:val="0"/>
    <w:rPr>
      <w:kern w:val="2"/>
      <w:sz w:val="18"/>
      <w:szCs w:val="18"/>
    </w:rPr>
  </w:style>
  <w:style w:type="character" w:customStyle="1" w:styleId="12">
    <w:name w:val="font31"/>
    <w:basedOn w:val="9"/>
    <w:qFormat/>
    <w:uiPriority w:val="0"/>
    <w:rPr>
      <w:rFonts w:hint="eastAsia" w:ascii="等线" w:hAnsi="等线" w:eastAsia="等线" w:cs="等线"/>
      <w:b/>
      <w:bCs/>
      <w:color w:val="000000"/>
      <w:sz w:val="24"/>
      <w:szCs w:val="24"/>
      <w:u w:val="none"/>
    </w:rPr>
  </w:style>
  <w:style w:type="character" w:customStyle="1" w:styleId="13">
    <w:name w:val="font11"/>
    <w:basedOn w:val="9"/>
    <w:uiPriority w:val="0"/>
    <w:rPr>
      <w:rFonts w:hint="eastAsia" w:ascii="等线" w:hAnsi="等线" w:eastAsia="等线" w:cs="等线"/>
      <w:color w:val="000000"/>
      <w:sz w:val="24"/>
      <w:szCs w:val="24"/>
      <w:u w:val="none"/>
    </w:rPr>
  </w:style>
  <w:style w:type="character" w:customStyle="1" w:styleId="14">
    <w:name w:val="font21"/>
    <w:basedOn w:val="9"/>
    <w:qFormat/>
    <w:uiPriority w:val="0"/>
    <w:rPr>
      <w:rFonts w:hint="eastAsia" w:ascii="仿宋_GB2312" w:eastAsia="仿宋_GB2312" w:cs="仿宋_GB2312"/>
      <w:b/>
      <w:bCs/>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6" textRotate="1"/>
    <customShpInfo spid="_x0000_s3077" textRotate="1"/>
    <customShpInfo spid="_x0000_s307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1029</Words>
  <Characters>1085</Characters>
  <Lines>8</Lines>
  <Paragraphs>2</Paragraphs>
  <TotalTime>2</TotalTime>
  <ScaleCrop>false</ScaleCrop>
  <LinksUpToDate>false</LinksUpToDate>
  <CharactersWithSpaces>1108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2023-09-06T04:57:00Z</dcterms:created>
  <dc:creator>cjy</dc:creator>
  <cp:lastModifiedBy>じ☆）黒脃汜癔氾Ъáīろ</cp:lastModifiedBy>
  <cp:lastPrinted>2023-09-06T09:48:00Z</cp:lastPrinted>
  <dcterms:modified xsi:type="dcterms:W3CDTF">2026-10-10T02:22:12Z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3211318C95704CFC9C218D132EC6FA37_13</vt:lpwstr>
  </property>
  <property fmtid="{D5CDD505-2E9C-101B-9397-08002B2CF9AE}" pid="4" name="KSOTemplateDocerSaveRecord">
    <vt:lpwstr>eyJoZGlkIjoiM2Q5YzJiMjdhOWRkYjUxOTY4NGI2ODQ5Mzc5NzhiYTkiLCJ1c2VySWQiOiIyMDkyNzgzNjMifQ==</vt:lpwstr>
  </property>
</Properties>
</file>