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C48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三明市三元区歌舞娱乐场所行业监督管理</w:t>
      </w:r>
    </w:p>
    <w:p w14:paraId="353526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实施办法（试行）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（征求意见稿）</w:t>
      </w:r>
    </w:p>
    <w:p w14:paraId="22C48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/>
        <w:jc w:val="center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bookmarkStart w:id="0" w:name="heading_0"/>
    </w:p>
    <w:p w14:paraId="10182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both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第一章 总则</w:t>
      </w:r>
      <w:bookmarkEnd w:id="0"/>
    </w:p>
    <w:p w14:paraId="73391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第一条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为规范三元区歌舞娱乐场所经营行为，压实经营主体责任，维护文化市场秩序，保障人民群众合法文化消费权益，促进行业健康有序发展，根据《娱乐场所管理条例》《娱乐场所管理办法》等</w:t>
      </w:r>
      <w:bookmarkStart w:id="5" w:name="_GoBack"/>
      <w:bookmarkEnd w:id="5"/>
      <w:r>
        <w:rPr>
          <w:rFonts w:hint="eastAsia" w:ascii="仿宋_GB2312" w:hAnsi="仿宋_GB2312" w:eastAsia="仿宋_GB2312" w:cs="仿宋_GB2312"/>
          <w:sz w:val="32"/>
          <w:szCs w:val="32"/>
        </w:rPr>
        <w:t>法规规章，结合三元区实际，制定本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3D95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本实施办法适用于三元区行政区域内的歌舞娱乐场所。</w:t>
      </w:r>
    </w:p>
    <w:p w14:paraId="63BFD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本实施办法立足行业日常监督管理，发现违法经营线索，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形成</w:t>
      </w:r>
      <w:r>
        <w:rPr>
          <w:rFonts w:hint="eastAsia" w:ascii="仿宋_GB2312" w:hAnsi="仿宋_GB2312" w:eastAsia="仿宋_GB2312" w:cs="仿宋_GB2312"/>
          <w:sz w:val="32"/>
          <w:szCs w:val="32"/>
        </w:rPr>
        <w:t>初步证据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，移送三明市文化市场综合执法支队依法处置。</w:t>
      </w:r>
    </w:p>
    <w:p w14:paraId="106FD0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本辖区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监管统筹安全管理、内容监管、未成年人保护，兼顾规范监管与营商环境优化，坚持包容审慎监管原则，推动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守法经营、文明经营、安全经营、诚信经营。</w:t>
      </w:r>
    </w:p>
    <w:p w14:paraId="284EC6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第五条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三元区文体旅游局履行下列行业监管职责：</w:t>
      </w:r>
    </w:p>
    <w:p w14:paraId="797151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（一）依法办理内资从事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经营活动审批（包含内资从事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经营活动的设立、延续、变更）；</w:t>
      </w:r>
    </w:p>
    <w:p w14:paraId="74097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（二）内资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《娱乐经营许可证》补证、注销；</w:t>
      </w:r>
    </w:p>
    <w:p w14:paraId="67E950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日常经营活动的监督检查，主要包括行业巡查、政策宣传、合规指导，督促经营主体落实法定管理制度、安全生产制度；</w:t>
      </w:r>
    </w:p>
    <w:p w14:paraId="07B9CA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（四）受理群众信访、投诉举报，建立台账、闭环处置、及时反馈；</w:t>
      </w:r>
    </w:p>
    <w:p w14:paraId="733B62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（五）整理涉嫌违法的初步证据材料，按程序移送市文化市场综合执法支队，并做好线索移送台账留存、对接跟进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工作；</w:t>
      </w:r>
    </w:p>
    <w:p w14:paraId="01B50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（六）指导辖区歌舞娱乐场所加强行业自律，开展从业人员普法教育培训、安全生产实操培训。</w:t>
      </w:r>
    </w:p>
    <w:p w14:paraId="28A0FD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歌舞娱乐场所法定代表人或者主要负责人是维护本场所经营秩序、安全生产、内容合规、未成年人保护的第一责任人，全面负责场所日常经营管理、风险防控、隐患整改等全部工作。歌舞娱乐场所的法定代表人或者主要负责人应当对场所的消防安全、人身安全、经营安全和其他安全事项承担首要主体责任。</w:t>
      </w:r>
    </w:p>
    <w:p w14:paraId="2164F5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bookmarkStart w:id="1" w:name="heading_2"/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第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  <w:t>二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章 经营行为规范</w:t>
      </w:r>
      <w:bookmarkEnd w:id="1"/>
    </w:p>
    <w:p w14:paraId="41217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应当严格执行国家营业时间规定，每日凌晨2时至上午8时不得营业</w:t>
      </w:r>
    </w:p>
    <w:p w14:paraId="519395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严格落实未成年人保护规定。歌舞娱乐场所一律不得接纳未成年人；场所应当在入口等显著位置悬挂清晰规范、不易遮挡的未成年人禁入警示标识。</w:t>
      </w:r>
    </w:p>
    <w:p w14:paraId="63820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九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应当健全内部管理制度，完整建立从业人员名簿、营业日志，如实登记从业人员身份信息、联系方式、上岗离岗、培训考核情况；营业日志应完整记录经营时段消费、重要事件、隐患整改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情况。</w:t>
      </w:r>
    </w:p>
    <w:p w14:paraId="4F569B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歌舞娱乐场所包间包厢不得设置封闭式隔断、屏风、隔扇等遮挡设施，不得设立房中房（卫生间除外），门窗应当保持可视性，不得安装锁闭装置、遮光贴膜；监控设备全覆盖营业区域、走廊、出入口等重点区域，监控录像资料留存时长不得少于30日。</w:t>
      </w:r>
    </w:p>
    <w:p w14:paraId="03932E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场所播放的音乐曲目、点播歌曲、屏幕画面、字幕内容、互动素材必须健康合法，不得含有危害国家安全、违背公序良俗、宣扬色情暴力、封建迷信、损害民族利益等禁止内容。经营主体应建立常态化内容自查机制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开展曲目、画面内容排查清理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1B2D8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歌舞娱乐场所从业人员上岗应当佩戴统一工作标识，遵守从业行为规范，持证上岗、实名在岗。严禁场所内发生黄赌毒、营利性陪侍等违法犯罪活动，发现场内涉嫌违法犯罪行为，经营主体应当第一时间制止、留存证据，并立即向公安机关及文旅主管部门报告。</w:t>
      </w:r>
    </w:p>
    <w:p w14:paraId="371AA5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歌舞娱乐场所落实安全生产主体责任。定期开展消防、用电安全、用气安全、应急设施隐患自查，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加强</w:t>
      </w:r>
      <w:r>
        <w:rPr>
          <w:rFonts w:hint="eastAsia" w:ascii="仿宋_GB2312" w:hAnsi="仿宋_GB2312" w:eastAsia="仿宋_GB2312" w:cs="仿宋_GB2312"/>
          <w:sz w:val="32"/>
          <w:szCs w:val="32"/>
        </w:rPr>
        <w:t>班前安全巡查，保障疏散通道、安全出口畅通。</w:t>
      </w:r>
    </w:p>
    <w:p w14:paraId="65716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鼓励歌舞娱乐场所传播优秀传统文化，植入本土闽派文化、三元特色文化元素，提供积极健康的文化产品，支持连锁化、品牌化、规范化、标准化发展，引导行业提质升级、诚信经营。</w:t>
      </w:r>
    </w:p>
    <w:p w14:paraId="48AFA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落实歌舞娱乐场所常态化安全生产隐患排查治理制度。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定期开展</w:t>
      </w:r>
      <w:r>
        <w:rPr>
          <w:rFonts w:hint="eastAsia" w:ascii="仿宋_GB2312" w:hAnsi="仿宋_GB2312" w:eastAsia="仿宋_GB2312" w:cs="仿宋_GB2312"/>
          <w:sz w:val="32"/>
          <w:szCs w:val="32"/>
        </w:rPr>
        <w:t>安全生产隐患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大排查大整治</w:t>
      </w:r>
      <w:r>
        <w:rPr>
          <w:rFonts w:hint="eastAsia" w:ascii="仿宋_GB2312" w:hAnsi="仿宋_GB2312" w:eastAsia="仿宋_GB2312" w:cs="仿宋_GB2312"/>
          <w:sz w:val="32"/>
          <w:szCs w:val="32"/>
        </w:rPr>
        <w:t>，安全生产应急演练，建立隐患排查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整改</w:t>
      </w:r>
      <w:r>
        <w:rPr>
          <w:rFonts w:hint="eastAsia" w:ascii="仿宋_GB2312" w:hAnsi="仿宋_GB2312" w:eastAsia="仿宋_GB2312" w:cs="仿宋_GB2312"/>
          <w:sz w:val="32"/>
          <w:szCs w:val="32"/>
        </w:rPr>
        <w:t>台账。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及时对新进员工安全培训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培训</w:t>
      </w:r>
      <w:r>
        <w:rPr>
          <w:rFonts w:hint="eastAsia" w:ascii="仿宋_GB2312" w:hAnsi="仿宋_GB2312" w:eastAsia="仿宋_GB2312" w:cs="仿宋_GB2312"/>
          <w:sz w:val="32"/>
          <w:szCs w:val="32"/>
        </w:rPr>
        <w:t>不合格者不得上岗从业。</w:t>
      </w:r>
    </w:p>
    <w:p w14:paraId="4A576F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bookmarkStart w:id="2" w:name="heading_3"/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第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  <w:t>三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章 日常监督与线索移送处置</w:t>
      </w:r>
      <w:bookmarkEnd w:id="2"/>
    </w:p>
    <w:p w14:paraId="001C7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十六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三元区文体和旅游局通过现场巡查、书面核查、投诉举报核查、部门信息共享、双随机一公开抽查等方式开展行业监督检查。检查重点核查许可资质、警示标识设置、从业人员名簿、营业日志、未成年人保护、安全生产、内容合规落实情况等。</w:t>
      </w:r>
    </w:p>
    <w:p w14:paraId="631B17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十七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在日常检查、群众举报、部门转办、上级交办工作中，发现娱乐场所涉嫌违反《娱乐场所管理条例》《娱乐场所管理办法》违法行为线索，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及时收集整理</w:t>
      </w:r>
      <w:r>
        <w:rPr>
          <w:rFonts w:hint="eastAsia" w:ascii="仿宋_GB2312" w:hAnsi="仿宋_GB2312" w:eastAsia="仿宋_GB2312" w:cs="仿宋_GB2312"/>
          <w:sz w:val="32"/>
          <w:szCs w:val="32"/>
        </w:rPr>
        <w:t>初步证据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材料</w:t>
      </w:r>
      <w:r>
        <w:rPr>
          <w:rFonts w:hint="eastAsia" w:ascii="仿宋_GB2312" w:hAnsi="仿宋_GB2312" w:eastAsia="仿宋_GB2312" w:cs="仿宋_GB2312"/>
          <w:sz w:val="32"/>
          <w:szCs w:val="32"/>
        </w:rPr>
        <w:t>，移送至三明市文化市场综合执法支队依法处理。</w:t>
      </w:r>
    </w:p>
    <w:p w14:paraId="7891B4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十八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充分发挥社会监督作用，通过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12345平台、</w:t>
      </w:r>
      <w:r>
        <w:rPr>
          <w:rFonts w:hint="eastAsia" w:ascii="仿宋_GB2312" w:hAnsi="仿宋_GB2312" w:eastAsia="仿宋_GB2312" w:cs="仿宋_GB2312"/>
          <w:sz w:val="32"/>
          <w:szCs w:val="32"/>
        </w:rPr>
        <w:t>场所张贴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渠道，引导群众监督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歌舞娱乐场所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经营行为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DBBCC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bookmarkStart w:id="3" w:name="heading_4"/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第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  <w:t>四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章 行业自律与宣传引导</w:t>
      </w:r>
      <w:bookmarkEnd w:id="3"/>
    </w:p>
    <w:p w14:paraId="07D97C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十九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自律公约、安全生产自律规范，落实行业自我约束、自我监督、自我整改，常态化组织从业人员法治培训、安全实操培训、内容合规培训，全面提升经营主体守法经营、安全履职意识。</w:t>
      </w:r>
    </w:p>
    <w:p w14:paraId="7FAA84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二十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三元区文体旅游局常态化开展政策普法宣传，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经营者、从业人员常态化宣讲娱乐场所管理法规、未成年人保护、安全生产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等相关政策法规</w:t>
      </w:r>
      <w:r>
        <w:rPr>
          <w:rFonts w:hint="eastAsia" w:ascii="仿宋_GB2312" w:hAnsi="仿宋_GB2312" w:eastAsia="仿宋_GB2312" w:cs="仿宋_GB2312"/>
          <w:sz w:val="32"/>
          <w:szCs w:val="32"/>
        </w:rPr>
        <w:t>，推动政策落地见效、入企入心。</w:t>
      </w:r>
    </w:p>
    <w:p w14:paraId="716716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国标黑体" w:hAnsi="国标黑体" w:eastAsia="国标黑体" w:cs="国标黑体"/>
          <w:b w:val="0"/>
          <w:bCs/>
          <w:sz w:val="32"/>
          <w:szCs w:val="32"/>
        </w:rPr>
      </w:pPr>
      <w:bookmarkStart w:id="4" w:name="heading_5"/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第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  <w:lang w:eastAsia="zh-CN"/>
        </w:rPr>
        <w:t>五</w:t>
      </w:r>
      <w:r>
        <w:rPr>
          <w:rFonts w:hint="eastAsia" w:ascii="国标黑体" w:hAnsi="国标黑体" w:eastAsia="国标黑体" w:cs="国标黑体"/>
          <w:b w:val="0"/>
          <w:bCs/>
          <w:sz w:val="32"/>
          <w:szCs w:val="32"/>
        </w:rPr>
        <w:t>章 附则</w:t>
      </w:r>
      <w:bookmarkEnd w:id="4"/>
    </w:p>
    <w:p w14:paraId="000E7A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一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依据现行法律法规规章及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上级部门</w:t>
      </w:r>
      <w:r>
        <w:rPr>
          <w:rFonts w:hint="eastAsia" w:ascii="仿宋_GB2312" w:hAnsi="仿宋_GB2312" w:eastAsia="仿宋_GB2312" w:cs="仿宋_GB2312"/>
          <w:sz w:val="32"/>
          <w:szCs w:val="32"/>
        </w:rPr>
        <w:t>行业监管相关规定制定，上位法律、法规、规章及省市相关政策修订的，从其规定。</w:t>
      </w:r>
    </w:p>
    <w:p w14:paraId="7B52C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实施办法</w:t>
      </w:r>
      <w:r>
        <w:rPr>
          <w:rFonts w:hint="eastAsia" w:ascii="仿宋_GB2312" w:hAnsi="仿宋_GB2312" w:eastAsia="仿宋_GB2312" w:cs="仿宋_GB2312"/>
          <w:sz w:val="32"/>
          <w:szCs w:val="32"/>
        </w:rPr>
        <w:t>由三元区文体旅游局负责解释，未尽事宜按照国家、省、市相关法律法规及政策规定执行。</w:t>
      </w:r>
    </w:p>
    <w:p w14:paraId="74547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第二十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三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条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本实施办法自印发之日起施行，试行一年。</w:t>
      </w:r>
    </w:p>
    <w:p w14:paraId="5D69C3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firstLine="640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5" w:h="16840"/>
      <w:pgMar w:top="2098" w:right="1587" w:bottom="1984" w:left="1587" w:header="720" w:footer="720" w:gutter="0"/>
      <w:pgNumType w:fmt="decimal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057177">
    <w:r>
      <w:rPr>
        <w:sz w:val="21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472A41F9">
                <w:pPr>
                  <w:pStyle w:val="2"/>
                  <w:rPr>
                    <w:rFonts w:hint="eastAsia" w:ascii="华文宋体" w:hAnsi="华文宋体" w:eastAsia="华文宋体" w:cs="华文宋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</w:rPr>
                  <w:fldChar w:fldCharType="separate"/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</w:rPr>
                  <w:t>1</w:t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华文宋体" w:hAnsi="华文宋体" w:eastAsia="华文宋体" w:cs="华文宋体"/>
                    <w:sz w:val="28"/>
                    <w:szCs w:val="28"/>
                    <w:lang w:eastAsia="zh-CN"/>
                  </w:rPr>
                  <w:t>—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hdrShapeDefaults>
    <o:shapelayout v:ext="edit">
      <o:idmap v:ext="edit" data="3,4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668B7AD3"/>
    <w:rsid w:val="72F0753A"/>
    <w:rsid w:val="7FB5767D"/>
    <w:rsid w:val="9EADD4C7"/>
    <w:rsid w:val="E777FC6C"/>
    <w:rsid w:val="FEDFF0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2129</Words>
  <Characters>2134</Characters>
  <TotalTime>48</TotalTime>
  <ScaleCrop>false</ScaleCrop>
  <LinksUpToDate>false</LinksUpToDate>
  <CharactersWithSpaces>2162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2026-09-03T02:37:00Z</dcterms:created>
  <dc:creator>Apache POI</dc:creator>
  <cp:lastModifiedBy>边缘</cp:lastModifiedBy>
  <dcterms:modified xsi:type="dcterms:W3CDTF">2026-09-04T01:22:11Z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{"Label":"1","ContentProducer":"001191110102MACQD9K64010000","ProduceID":"7680761458754784212","ReservedCode1":"","ContentPropagator":"","PropagateID":"","ReservedCode2":""}</vt:lpwstr>
  </property>
  <property fmtid="{D5CDD505-2E9C-101B-9397-08002B2CF9AE}" pid="3" name="KSOProductBuildVer">
    <vt:lpwstr>2052-12.1.0.18912</vt:lpwstr>
  </property>
  <property fmtid="{D5CDD505-2E9C-101B-9397-08002B2CF9AE}" pid="4" name="ICV">
    <vt:lpwstr>8DE66A79B0330D7B228F976A9982388E</vt:lpwstr>
  </property>
</Properties>
</file>