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4318F1">
      <w:pPr>
        <w:adjustRightInd w:val="0"/>
        <w:snapToGrid w:val="0"/>
        <w:jc w:val="center"/>
        <w:rPr>
          <w:rFonts w:ascii="方正小标宋简体" w:eastAsia="方正小标宋简体" w:cs="方正小标宋简体"/>
          <w:color w:val="000000"/>
          <w:sz w:val="44"/>
          <w:szCs w:val="44"/>
        </w:rPr>
      </w:pPr>
      <w:r>
        <w:rPr>
          <w:rFonts w:hint="eastAsia" w:ascii="方正小标宋简体" w:eastAsia="方正小标宋简体" w:cs="方正小标宋简体"/>
          <w:color w:val="000000"/>
          <w:sz w:val="44"/>
          <w:szCs w:val="44"/>
        </w:rPr>
        <w:t>202</w:t>
      </w:r>
      <w:r>
        <w:rPr>
          <w:rFonts w:hint="eastAsia" w:ascii="方正小标宋简体" w:eastAsia="方正小标宋简体" w:cs="方正小标宋简体"/>
          <w:color w:val="000000"/>
          <w:sz w:val="44"/>
          <w:szCs w:val="44"/>
          <w:lang w:val="en-US" w:eastAsia="zh-CN"/>
        </w:rPr>
        <w:t>6</w:t>
      </w:r>
      <w:r>
        <w:rPr>
          <w:rFonts w:hint="eastAsia" w:ascii="方正小标宋简体" w:eastAsia="方正小标宋简体" w:cs="方正小标宋简体"/>
          <w:color w:val="000000"/>
          <w:sz w:val="44"/>
          <w:szCs w:val="44"/>
        </w:rPr>
        <w:t>年</w:t>
      </w:r>
      <w:r>
        <w:rPr>
          <w:rFonts w:hint="eastAsia" w:ascii="方正小标宋简体" w:eastAsia="方正小标宋简体" w:cs="方正小标宋简体"/>
          <w:color w:val="000000"/>
          <w:sz w:val="44"/>
          <w:szCs w:val="44"/>
          <w:lang w:val="en-US" w:eastAsia="zh-CN"/>
        </w:rPr>
        <w:t>三元区</w:t>
      </w:r>
      <w:r>
        <w:rPr>
          <w:rFonts w:hint="eastAsia" w:ascii="方正小标宋简体" w:eastAsia="方正小标宋简体" w:cs="方正小标宋简体"/>
          <w:color w:val="000000"/>
          <w:sz w:val="44"/>
          <w:szCs w:val="44"/>
        </w:rPr>
        <w:t>基层农技推广</w:t>
      </w:r>
    </w:p>
    <w:p w14:paraId="1B7FF7C2">
      <w:pPr>
        <w:adjustRightInd w:val="0"/>
        <w:snapToGrid w:val="0"/>
        <w:jc w:val="center"/>
        <w:rPr>
          <w:rFonts w:hint="eastAsia" w:ascii="方正小标宋简体" w:eastAsia="方正小标宋简体" w:cs="方正小标宋简体"/>
          <w:color w:val="000000"/>
          <w:sz w:val="44"/>
          <w:szCs w:val="44"/>
        </w:rPr>
      </w:pPr>
      <w:r>
        <w:rPr>
          <w:rFonts w:hint="eastAsia" w:ascii="方正小标宋简体" w:eastAsia="方正小标宋简体" w:cs="方正小标宋简体"/>
          <w:color w:val="000000"/>
          <w:sz w:val="44"/>
          <w:szCs w:val="44"/>
          <w:lang w:val="en-US" w:eastAsia="zh-CN"/>
        </w:rPr>
        <w:t>体系改革与建设</w:t>
      </w:r>
      <w:r>
        <w:rPr>
          <w:rFonts w:hint="eastAsia" w:ascii="方正小标宋简体" w:eastAsia="方正小标宋简体" w:cs="方正小标宋简体"/>
          <w:color w:val="000000"/>
          <w:sz w:val="44"/>
          <w:szCs w:val="44"/>
        </w:rPr>
        <w:t>项目实施方案</w:t>
      </w:r>
    </w:p>
    <w:p w14:paraId="6E91A1B9">
      <w:pPr>
        <w:adjustRightInd w:val="0"/>
        <w:snapToGrid w:val="0"/>
        <w:jc w:val="center"/>
        <w:rPr>
          <w:rFonts w:hint="eastAsia" w:ascii="方正小标宋简体" w:eastAsia="方正小标宋简体" w:cs="方正小标宋简体"/>
          <w:color w:val="000000"/>
          <w:sz w:val="44"/>
          <w:szCs w:val="44"/>
          <w:lang w:eastAsia="zh-CN"/>
        </w:rPr>
      </w:pPr>
      <w:r>
        <w:rPr>
          <w:rFonts w:hint="eastAsia" w:ascii="方正小标宋简体" w:eastAsia="方正小标宋简体" w:cs="方正小标宋简体"/>
          <w:color w:val="000000"/>
          <w:sz w:val="44"/>
          <w:szCs w:val="44"/>
          <w:lang w:eastAsia="zh-CN"/>
        </w:rPr>
        <w:t>（</w:t>
      </w:r>
      <w:r>
        <w:rPr>
          <w:rFonts w:hint="eastAsia" w:ascii="方正小标宋简体" w:eastAsia="方正小标宋简体" w:cs="方正小标宋简体"/>
          <w:color w:val="000000"/>
          <w:sz w:val="44"/>
          <w:szCs w:val="44"/>
          <w:lang w:val="en-US" w:eastAsia="zh-CN"/>
        </w:rPr>
        <w:t>征求意见稿</w:t>
      </w:r>
      <w:r>
        <w:rPr>
          <w:rFonts w:hint="eastAsia" w:ascii="方正小标宋简体" w:eastAsia="方正小标宋简体" w:cs="方正小标宋简体"/>
          <w:color w:val="000000"/>
          <w:sz w:val="44"/>
          <w:szCs w:val="44"/>
          <w:lang w:eastAsia="zh-CN"/>
        </w:rPr>
        <w:t>）</w:t>
      </w:r>
    </w:p>
    <w:p w14:paraId="01650974">
      <w:pPr>
        <w:rPr>
          <w:rFonts w:eastAsia="仿宋_GB2312"/>
          <w:color w:val="000000"/>
          <w:sz w:val="32"/>
          <w:szCs w:val="32"/>
        </w:rPr>
      </w:pPr>
    </w:p>
    <w:p w14:paraId="4AB3516C">
      <w:pPr>
        <w:spacing w:line="5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各有关站室</w:t>
      </w:r>
      <w:r>
        <w:rPr>
          <w:rFonts w:hint="eastAsia" w:ascii="仿宋_GB2312" w:hAnsi="仿宋_GB2312" w:eastAsia="仿宋_GB2312" w:cs="仿宋_GB2312"/>
          <w:sz w:val="32"/>
          <w:szCs w:val="32"/>
          <w:lang w:eastAsia="zh-CN"/>
        </w:rPr>
        <w:t>、各乡（镇）乡村振兴综合服务中心</w:t>
      </w:r>
      <w:r>
        <w:rPr>
          <w:rFonts w:hint="eastAsia" w:ascii="仿宋_GB2312" w:hAnsi="仿宋_GB2312" w:eastAsia="仿宋_GB2312" w:cs="仿宋_GB2312"/>
          <w:sz w:val="32"/>
          <w:szCs w:val="32"/>
        </w:rPr>
        <w:t>：</w:t>
      </w:r>
    </w:p>
    <w:p w14:paraId="179AD411">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根据《福建省财政厅 福建省农业农村厅关于提前下达2026年中央农业经营主体能力提升资金的通知》（闽财农指〔2025〕94号）、《福建省财政厅 福建省农业农村厅关于下达中央农业经营主体能力提升资金的通知》（闽财农指〔2026〕25号）和《福建省农业农村厅 福建省财政厅关于印发2026年基层农技推广体系改革与建设项目实施方案的通知》（闽农科教〔2026〕9号）文件精神，结合我区工作实际，经研究，制定了《2026年三元区基层农技推广体系改革与建设项目实施方案》，现将实施方案印发给你们，请认真贯彻落实。</w:t>
      </w:r>
    </w:p>
    <w:p w14:paraId="2E69DE1A">
      <w:pPr>
        <w:ind w:firstLine="640" w:firstLineChars="200"/>
        <w:rPr>
          <w:rFonts w:hint="eastAsia" w:ascii="仿宋" w:hAnsi="仿宋" w:eastAsia="仿宋" w:cs="仿宋_GB2312"/>
          <w:sz w:val="32"/>
          <w:szCs w:val="32"/>
        </w:rPr>
      </w:pPr>
    </w:p>
    <w:p w14:paraId="2AC35C79">
      <w:pPr>
        <w:ind w:left="1598" w:leftChars="304" w:hanging="960" w:hangingChars="3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附件：2026年三元区基层农技推广体系改革与建设项目实施方案</w:t>
      </w:r>
    </w:p>
    <w:p w14:paraId="39513921">
      <w:pPr>
        <w:ind w:firstLine="640" w:firstLineChars="200"/>
        <w:rPr>
          <w:rFonts w:ascii="仿宋" w:hAnsi="仿宋" w:eastAsia="仿宋" w:cs="仿宋_GB2312"/>
          <w:sz w:val="32"/>
          <w:szCs w:val="32"/>
        </w:rPr>
      </w:pPr>
    </w:p>
    <w:p w14:paraId="4D330CC3">
      <w:pPr>
        <w:ind w:firstLine="640" w:firstLineChars="200"/>
        <w:rPr>
          <w:rFonts w:ascii="仿宋" w:hAnsi="仿宋" w:eastAsia="仿宋" w:cs="仿宋_GB2312"/>
          <w:sz w:val="32"/>
          <w:szCs w:val="32"/>
        </w:rPr>
      </w:pPr>
    </w:p>
    <w:p w14:paraId="1F2FBA4A">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三元区农业农村局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三元区财政局</w:t>
      </w:r>
    </w:p>
    <w:p w14:paraId="3EB6063E">
      <w:pPr>
        <w:ind w:left="1890" w:leftChars="900" w:firstLine="2080" w:firstLineChars="650"/>
        <w:jc w:val="right"/>
        <w:rPr>
          <w:rFonts w:hint="eastAsia" w:ascii="仿宋_GB2312" w:hAnsi="仿宋_GB2312" w:eastAsia="仿宋_GB2312" w:cs="仿宋_GB2312"/>
          <w:bCs/>
          <w:color w:val="auto"/>
          <w:kern w:val="0"/>
          <w:sz w:val="32"/>
          <w:szCs w:val="32"/>
        </w:rPr>
      </w:pPr>
      <w:r>
        <w:rPr>
          <w:rFonts w:hint="eastAsia" w:ascii="仿宋_GB2312" w:hAnsi="仿宋_GB2312" w:eastAsia="仿宋_GB2312" w:cs="仿宋_GB2312"/>
          <w:bCs/>
          <w:color w:val="auto"/>
          <w:kern w:val="0"/>
          <w:sz w:val="32"/>
          <w:szCs w:val="32"/>
        </w:rPr>
        <w:t>202</w:t>
      </w:r>
      <w:r>
        <w:rPr>
          <w:rFonts w:hint="eastAsia" w:ascii="仿宋_GB2312" w:hAnsi="仿宋_GB2312" w:eastAsia="仿宋_GB2312" w:cs="仿宋_GB2312"/>
          <w:bCs/>
          <w:color w:val="auto"/>
          <w:kern w:val="0"/>
          <w:sz w:val="32"/>
          <w:szCs w:val="32"/>
          <w:lang w:val="en-US" w:eastAsia="zh-CN"/>
        </w:rPr>
        <w:t>6</w:t>
      </w:r>
      <w:r>
        <w:rPr>
          <w:rFonts w:hint="eastAsia" w:ascii="仿宋_GB2312" w:hAnsi="仿宋_GB2312" w:eastAsia="仿宋_GB2312" w:cs="仿宋_GB2312"/>
          <w:bCs/>
          <w:color w:val="auto"/>
          <w:kern w:val="0"/>
          <w:sz w:val="32"/>
          <w:szCs w:val="32"/>
        </w:rPr>
        <w:t>年</w:t>
      </w:r>
      <w:r>
        <w:rPr>
          <w:rFonts w:hint="eastAsia" w:ascii="仿宋_GB2312" w:hAnsi="仿宋_GB2312" w:eastAsia="仿宋_GB2312" w:cs="仿宋_GB2312"/>
          <w:bCs/>
          <w:color w:val="auto"/>
          <w:kern w:val="0"/>
          <w:sz w:val="32"/>
          <w:szCs w:val="32"/>
          <w:lang w:val="en-US" w:eastAsia="zh-CN"/>
        </w:rPr>
        <w:t>7</w:t>
      </w:r>
      <w:r>
        <w:rPr>
          <w:rFonts w:hint="eastAsia" w:ascii="仿宋_GB2312" w:hAnsi="仿宋_GB2312" w:eastAsia="仿宋_GB2312" w:cs="仿宋_GB2312"/>
          <w:bCs/>
          <w:color w:val="auto"/>
          <w:kern w:val="0"/>
          <w:sz w:val="32"/>
          <w:szCs w:val="32"/>
        </w:rPr>
        <w:t>月</w:t>
      </w:r>
      <w:r>
        <w:rPr>
          <w:rFonts w:hint="eastAsia" w:ascii="仿宋_GB2312" w:hAnsi="仿宋_GB2312" w:eastAsia="仿宋_GB2312" w:cs="仿宋_GB2312"/>
          <w:bCs/>
          <w:color w:val="auto"/>
          <w:kern w:val="0"/>
          <w:sz w:val="32"/>
          <w:szCs w:val="32"/>
          <w:lang w:val="en-US" w:eastAsia="zh-CN"/>
        </w:rPr>
        <w:t>20</w:t>
      </w:r>
      <w:r>
        <w:rPr>
          <w:rFonts w:hint="eastAsia" w:ascii="仿宋_GB2312" w:hAnsi="仿宋_GB2312" w:eastAsia="仿宋_GB2312" w:cs="仿宋_GB2312"/>
          <w:bCs/>
          <w:color w:val="auto"/>
          <w:kern w:val="0"/>
          <w:sz w:val="32"/>
          <w:szCs w:val="32"/>
        </w:rPr>
        <w:t>日</w:t>
      </w:r>
    </w:p>
    <w:p w14:paraId="3358BC2C">
      <w:pPr>
        <w:ind w:firstLine="660"/>
        <w:jc w:val="left"/>
        <w:rPr>
          <w:rFonts w:ascii="仿宋_GB2312" w:eastAsia="仿宋_GB2312" w:cs="仿宋_GB2312"/>
          <w:sz w:val="32"/>
          <w:szCs w:val="32"/>
        </w:rPr>
      </w:pP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此件依申请公开</w:t>
      </w:r>
      <w:r>
        <w:rPr>
          <w:rFonts w:hint="eastAsia" w:ascii="仿宋_GB2312" w:eastAsia="仿宋_GB2312" w:cs="仿宋_GB2312"/>
          <w:sz w:val="32"/>
          <w:szCs w:val="32"/>
          <w:lang w:eastAsia="zh-CN"/>
        </w:rPr>
        <w:t>）</w:t>
      </w:r>
      <w:r>
        <w:rPr>
          <w:rFonts w:ascii="仿宋_GB2312" w:eastAsia="仿宋_GB2312" w:cs="仿宋_GB2312"/>
          <w:sz w:val="32"/>
          <w:szCs w:val="32"/>
        </w:rPr>
        <w:t xml:space="preserve"> </w:t>
      </w:r>
    </w:p>
    <w:p w14:paraId="349D24F4">
      <w:pPr>
        <w:ind w:firstLine="660"/>
        <w:jc w:val="right"/>
        <w:rPr>
          <w:rFonts w:ascii="仿宋_GB2312" w:eastAsia="仿宋_GB2312" w:cs="仿宋_GB2312"/>
          <w:sz w:val="32"/>
          <w:szCs w:val="32"/>
        </w:rPr>
      </w:pPr>
    </w:p>
    <w:p w14:paraId="59C8DF68">
      <w:pPr>
        <w:ind w:firstLine="660"/>
        <w:jc w:val="right"/>
        <w:rPr>
          <w:rFonts w:ascii="仿宋_GB2312" w:eastAsia="仿宋_GB2312" w:cs="仿宋_GB2312"/>
          <w:sz w:val="32"/>
          <w:szCs w:val="32"/>
        </w:rPr>
      </w:pPr>
    </w:p>
    <w:p w14:paraId="7D39E61C">
      <w:pPr>
        <w:ind w:firstLine="660"/>
        <w:jc w:val="right"/>
        <w:rPr>
          <w:rFonts w:ascii="仿宋_GB2312" w:eastAsia="仿宋_GB2312" w:cs="仿宋_GB2312"/>
          <w:sz w:val="32"/>
          <w:szCs w:val="32"/>
        </w:rPr>
      </w:pPr>
    </w:p>
    <w:p w14:paraId="02C6BF79">
      <w:pPr>
        <w:ind w:firstLine="660"/>
        <w:jc w:val="right"/>
        <w:rPr>
          <w:rFonts w:ascii="仿宋_GB2312" w:eastAsia="仿宋_GB2312" w:cs="仿宋_GB2312"/>
          <w:sz w:val="32"/>
          <w:szCs w:val="32"/>
        </w:rPr>
      </w:pPr>
    </w:p>
    <w:p w14:paraId="6A9C38E1">
      <w:pPr>
        <w:ind w:firstLine="660"/>
        <w:jc w:val="right"/>
        <w:rPr>
          <w:rFonts w:ascii="仿宋_GB2312" w:eastAsia="仿宋_GB2312" w:cs="仿宋_GB2312"/>
          <w:sz w:val="32"/>
          <w:szCs w:val="32"/>
        </w:rPr>
      </w:pPr>
    </w:p>
    <w:p w14:paraId="5DC937E4">
      <w:pPr>
        <w:ind w:firstLine="660"/>
        <w:jc w:val="right"/>
        <w:rPr>
          <w:rFonts w:ascii="仿宋_GB2312" w:eastAsia="仿宋_GB2312" w:cs="仿宋_GB2312"/>
          <w:sz w:val="32"/>
          <w:szCs w:val="32"/>
        </w:rPr>
      </w:pPr>
    </w:p>
    <w:p w14:paraId="290524BB">
      <w:pPr>
        <w:ind w:firstLine="660"/>
        <w:jc w:val="right"/>
        <w:rPr>
          <w:rFonts w:ascii="仿宋_GB2312" w:eastAsia="仿宋_GB2312" w:cs="仿宋_GB2312"/>
          <w:sz w:val="32"/>
          <w:szCs w:val="32"/>
        </w:rPr>
      </w:pPr>
    </w:p>
    <w:p w14:paraId="6A150A6D">
      <w:pPr>
        <w:ind w:firstLine="660"/>
        <w:jc w:val="right"/>
        <w:rPr>
          <w:rFonts w:ascii="仿宋_GB2312" w:eastAsia="仿宋_GB2312" w:cs="仿宋_GB2312"/>
          <w:sz w:val="32"/>
          <w:szCs w:val="32"/>
        </w:rPr>
      </w:pPr>
    </w:p>
    <w:p w14:paraId="229E9F30">
      <w:pPr>
        <w:ind w:firstLine="660"/>
        <w:jc w:val="right"/>
        <w:rPr>
          <w:rFonts w:ascii="仿宋_GB2312" w:eastAsia="仿宋_GB2312" w:cs="仿宋_GB2312"/>
          <w:sz w:val="32"/>
          <w:szCs w:val="32"/>
        </w:rPr>
      </w:pPr>
    </w:p>
    <w:p w14:paraId="24C190B1">
      <w:pPr>
        <w:jc w:val="both"/>
        <w:rPr>
          <w:rFonts w:ascii="仿宋_GB2312" w:eastAsia="仿宋_GB2312" w:cs="仿宋_GB2312"/>
          <w:sz w:val="32"/>
          <w:szCs w:val="32"/>
        </w:rPr>
      </w:pPr>
    </w:p>
    <w:p w14:paraId="2CE8C2DC">
      <w:pPr>
        <w:adjustRightInd w:val="0"/>
        <w:snapToGrid w:val="0"/>
        <w:jc w:val="left"/>
        <w:rPr>
          <w:rFonts w:hint="eastAsia" w:ascii="黑体" w:hAnsi="黑体" w:eastAsia="黑体" w:cs="黑体"/>
          <w:color w:val="000000"/>
          <w:sz w:val="32"/>
          <w:szCs w:val="32"/>
        </w:rPr>
      </w:pPr>
    </w:p>
    <w:p w14:paraId="3AA4F8A2">
      <w:pPr>
        <w:adjustRightInd w:val="0"/>
        <w:snapToGrid w:val="0"/>
        <w:jc w:val="left"/>
        <w:rPr>
          <w:rFonts w:hint="eastAsia" w:ascii="黑体" w:hAnsi="黑体" w:eastAsia="黑体" w:cs="黑体"/>
          <w:color w:val="000000"/>
          <w:sz w:val="32"/>
          <w:szCs w:val="32"/>
        </w:rPr>
      </w:pPr>
      <w:r>
        <w:rPr>
          <w:rFonts w:hint="eastAsia" w:ascii="黑体" w:hAnsi="黑体" w:eastAsia="黑体" w:cs="黑体"/>
          <w:color w:val="000000"/>
          <w:sz w:val="32"/>
          <w:szCs w:val="32"/>
        </w:rPr>
        <w:t>附件</w:t>
      </w:r>
    </w:p>
    <w:p w14:paraId="2EE70A9F">
      <w:pPr>
        <w:adjustRightInd w:val="0"/>
        <w:snapToGrid w:val="0"/>
        <w:jc w:val="center"/>
        <w:rPr>
          <w:rFonts w:ascii="方正小标宋简体" w:eastAsia="方正小标宋简体" w:cs="方正小标宋简体"/>
          <w:color w:val="000000"/>
          <w:sz w:val="44"/>
          <w:szCs w:val="44"/>
        </w:rPr>
      </w:pPr>
      <w:r>
        <w:rPr>
          <w:rFonts w:hint="eastAsia" w:ascii="方正小标宋简体" w:eastAsia="方正小标宋简体" w:cs="方正小标宋简体"/>
          <w:color w:val="000000"/>
          <w:sz w:val="44"/>
          <w:szCs w:val="44"/>
        </w:rPr>
        <w:t>202</w:t>
      </w:r>
      <w:r>
        <w:rPr>
          <w:rFonts w:hint="eastAsia" w:ascii="方正小标宋简体" w:eastAsia="方正小标宋简体" w:cs="方正小标宋简体"/>
          <w:color w:val="000000"/>
          <w:sz w:val="44"/>
          <w:szCs w:val="44"/>
          <w:lang w:val="en-US" w:eastAsia="zh-CN"/>
        </w:rPr>
        <w:t>6</w:t>
      </w:r>
      <w:r>
        <w:rPr>
          <w:rFonts w:hint="eastAsia" w:ascii="方正小标宋简体" w:eastAsia="方正小标宋简体" w:cs="方正小标宋简体"/>
          <w:color w:val="000000"/>
          <w:sz w:val="44"/>
          <w:szCs w:val="44"/>
        </w:rPr>
        <w:t>年</w:t>
      </w:r>
      <w:r>
        <w:rPr>
          <w:rFonts w:hint="eastAsia" w:ascii="方正小标宋简体" w:eastAsia="方正小标宋简体" w:cs="方正小标宋简体"/>
          <w:color w:val="000000"/>
          <w:sz w:val="44"/>
          <w:szCs w:val="44"/>
          <w:lang w:val="en-US" w:eastAsia="zh-CN"/>
        </w:rPr>
        <w:t>三元区</w:t>
      </w:r>
      <w:r>
        <w:rPr>
          <w:rFonts w:hint="eastAsia" w:ascii="方正小标宋简体" w:eastAsia="方正小标宋简体" w:cs="方正小标宋简体"/>
          <w:color w:val="000000"/>
          <w:sz w:val="44"/>
          <w:szCs w:val="44"/>
        </w:rPr>
        <w:t>基层农技推广</w:t>
      </w:r>
    </w:p>
    <w:p w14:paraId="1ACF2DC6">
      <w:pPr>
        <w:adjustRightInd w:val="0"/>
        <w:snapToGrid w:val="0"/>
        <w:jc w:val="center"/>
        <w:rPr>
          <w:rFonts w:ascii="方正小标宋简体" w:eastAsia="方正小标宋简体" w:cs="方正小标宋简体"/>
          <w:color w:val="000000"/>
          <w:sz w:val="44"/>
          <w:szCs w:val="44"/>
        </w:rPr>
      </w:pPr>
      <w:r>
        <w:rPr>
          <w:rFonts w:hint="eastAsia" w:ascii="方正小标宋简体" w:eastAsia="方正小标宋简体" w:cs="方正小标宋简体"/>
          <w:color w:val="000000"/>
          <w:sz w:val="44"/>
          <w:szCs w:val="44"/>
          <w:lang w:val="en-US" w:eastAsia="zh-CN"/>
        </w:rPr>
        <w:t>体系改革与建设</w:t>
      </w:r>
      <w:r>
        <w:rPr>
          <w:rFonts w:hint="eastAsia" w:ascii="方正小标宋简体" w:eastAsia="方正小标宋简体" w:cs="方正小标宋简体"/>
          <w:color w:val="000000"/>
          <w:sz w:val="44"/>
          <w:szCs w:val="44"/>
        </w:rPr>
        <w:t>项目实施方案</w:t>
      </w:r>
    </w:p>
    <w:p w14:paraId="238D2F3C">
      <w:pPr>
        <w:rPr>
          <w:rFonts w:eastAsia="仿宋_GB2312"/>
          <w:color w:val="000000"/>
          <w:sz w:val="32"/>
          <w:szCs w:val="32"/>
        </w:rPr>
      </w:pPr>
    </w:p>
    <w:p w14:paraId="70597ED8">
      <w:pPr>
        <w:keepNext w:val="0"/>
        <w:keepLines w:val="0"/>
        <w:pageBreakBefore w:val="0"/>
        <w:suppressAutoHyphens/>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宋体"/>
          <w:bCs/>
          <w:caps/>
          <w:kern w:val="36"/>
          <w:sz w:val="32"/>
          <w:szCs w:val="32"/>
          <w:lang w:val="en-US" w:eastAsia="zh-CN"/>
        </w:rPr>
      </w:pPr>
      <w:r>
        <w:rPr>
          <w:rFonts w:hint="eastAsia" w:ascii="仿宋_GB2312" w:hAnsi="仿宋_GB2312" w:eastAsia="仿宋_GB2312" w:cs="仿宋_GB2312"/>
          <w:sz w:val="32"/>
          <w:szCs w:val="32"/>
          <w:lang w:val="en-US" w:eastAsia="zh-CN"/>
        </w:rPr>
        <w:t>根据《福建省财政厅 福建省农业农村厅关于提前下达2026年中央农业经营主体能力提升资金的通知》（闽财农指〔2025〕94号）、《福建省财政厅 福建省农业农村厅关于下达中央农业经营主体能力提升资金的通知》（闽财农指〔2026〕25号）及2026年中央农业经营主体能力提升资金绩效目标等有关要求，</w:t>
      </w:r>
      <w:r>
        <w:rPr>
          <w:rFonts w:hint="eastAsia" w:ascii="仿宋_GB2312" w:eastAsia="仿宋_GB2312" w:cs="宋体"/>
          <w:bCs/>
          <w:caps/>
          <w:kern w:val="36"/>
          <w:sz w:val="32"/>
          <w:szCs w:val="32"/>
          <w:lang w:val="en-US" w:eastAsia="zh-CN"/>
        </w:rPr>
        <w:t>结合我区实际，制定本方案。</w:t>
      </w:r>
    </w:p>
    <w:p w14:paraId="2FAC0196">
      <w:pPr>
        <w:keepNext w:val="0"/>
        <w:keepLines w:val="0"/>
        <w:pageBreakBefore w:val="0"/>
        <w:suppressAutoHyphens/>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黑体" w:cs="宋体"/>
          <w:bCs/>
          <w:kern w:val="0"/>
          <w:sz w:val="32"/>
          <w:szCs w:val="32"/>
        </w:rPr>
      </w:pPr>
      <w:r>
        <w:rPr>
          <w:rFonts w:hint="eastAsia" w:ascii="Times New Roman" w:hAnsi="Times New Roman" w:eastAsia="黑体" w:cs="宋体"/>
          <w:bCs/>
          <w:kern w:val="0"/>
          <w:sz w:val="32"/>
          <w:szCs w:val="32"/>
        </w:rPr>
        <w:t>一、总体思路</w:t>
      </w:r>
    </w:p>
    <w:p w14:paraId="51754F8A">
      <w:pPr>
        <w:keepNext w:val="0"/>
        <w:keepLines w:val="0"/>
        <w:pageBreakBefore w:val="0"/>
        <w:suppressAutoHyphens/>
        <w:kinsoku/>
        <w:wordWrap/>
        <w:overflowPunct w:val="0"/>
        <w:topLinePunct w:val="0"/>
        <w:autoSpaceDE/>
        <w:autoSpaceDN/>
        <w:bidi w:val="0"/>
        <w:adjustRightInd/>
        <w:snapToGrid/>
        <w:spacing w:line="600" w:lineRule="exact"/>
        <w:ind w:firstLine="640" w:firstLineChars="200"/>
        <w:textAlignment w:val="auto"/>
        <w:rPr>
          <w:rFonts w:hint="eastAsia" w:ascii="黑体" w:eastAsia="黑体" w:cs="仿宋_GB2312"/>
          <w:sz w:val="32"/>
          <w:szCs w:val="32"/>
        </w:rPr>
      </w:pPr>
      <w:r>
        <w:rPr>
          <w:rFonts w:hint="eastAsia" w:ascii="仿宋_GB2312" w:eastAsia="仿宋_GB2312" w:cs="宋体"/>
          <w:bCs/>
          <w:caps/>
          <w:kern w:val="36"/>
          <w:sz w:val="32"/>
          <w:szCs w:val="32"/>
          <w:lang w:eastAsia="zh-CN"/>
        </w:rPr>
        <w:t>以习近平新时代中国特色社会主义思想为指导，全面贯彻落实</w:t>
      </w:r>
      <w:r>
        <w:rPr>
          <w:rFonts w:hint="eastAsia" w:ascii="仿宋_GB2312" w:eastAsia="仿宋_GB2312" w:cs="宋体"/>
          <w:bCs/>
          <w:caps/>
          <w:kern w:val="36"/>
          <w:sz w:val="32"/>
          <w:szCs w:val="32"/>
          <w:lang w:val="en-US" w:eastAsia="zh-CN"/>
        </w:rPr>
        <w:t>各级农业农村工作会议精神</w:t>
      </w:r>
      <w:r>
        <w:rPr>
          <w:rFonts w:hint="eastAsia" w:ascii="仿宋_GB2312" w:eastAsia="仿宋_GB2312" w:cs="宋体"/>
          <w:bCs/>
          <w:caps/>
          <w:kern w:val="36"/>
          <w:sz w:val="32"/>
          <w:szCs w:val="32"/>
          <w:lang w:eastAsia="zh-CN"/>
        </w:rPr>
        <w:t>，按照</w:t>
      </w:r>
      <w:r>
        <w:rPr>
          <w:rFonts w:hint="eastAsia" w:ascii="仿宋_GB2312" w:eastAsia="仿宋_GB2312" w:cs="宋体"/>
          <w:bCs/>
          <w:caps/>
          <w:kern w:val="36"/>
          <w:sz w:val="32"/>
          <w:szCs w:val="32"/>
          <w:lang w:val="en-US" w:eastAsia="zh-CN"/>
        </w:rPr>
        <w:t>2026年中央一号文件、省委一号文件的部署要求，进一步加强多元农技推广服务体系建设，加快农业“五新”推广应用，提升农技推广服务整体效能。</w:t>
      </w:r>
    </w:p>
    <w:p w14:paraId="06F5195A">
      <w:pPr>
        <w:numPr>
          <w:ilvl w:val="0"/>
          <w:numId w:val="1"/>
        </w:numPr>
        <w:adjustRightInd w:val="0"/>
        <w:snapToGrid w:val="0"/>
        <w:ind w:firstLine="640" w:firstLineChars="200"/>
        <w:rPr>
          <w:rFonts w:hint="eastAsia" w:ascii="黑体" w:eastAsia="黑体" w:cs="仿宋_GB2312"/>
          <w:sz w:val="32"/>
          <w:szCs w:val="32"/>
        </w:rPr>
      </w:pPr>
      <w:r>
        <w:rPr>
          <w:rFonts w:hint="eastAsia" w:ascii="黑体" w:eastAsia="黑体" w:cs="仿宋_GB2312"/>
          <w:sz w:val="32"/>
          <w:szCs w:val="32"/>
        </w:rPr>
        <w:t>主要目标</w:t>
      </w:r>
    </w:p>
    <w:p w14:paraId="1D611C98">
      <w:pPr>
        <w:keepNext w:val="0"/>
        <w:keepLines w:val="0"/>
        <w:pageBreakBefore w:val="0"/>
        <w:widowControl w:val="0"/>
        <w:suppressAutoHyphens/>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caps/>
          <w:kern w:val="36"/>
          <w:sz w:val="32"/>
          <w:szCs w:val="32"/>
        </w:rPr>
      </w:pPr>
      <w:r>
        <w:rPr>
          <w:rFonts w:hint="eastAsia" w:ascii="仿宋_GB2312" w:hAnsi="仿宋_GB2312" w:eastAsia="仿宋_GB2312" w:cs="仿宋_GB2312"/>
          <w:bCs/>
          <w:caps/>
          <w:kern w:val="36"/>
          <w:sz w:val="32"/>
          <w:szCs w:val="32"/>
          <w:lang w:val="en-US" w:eastAsia="zh-CN"/>
        </w:rPr>
        <w:t>在三元区</w:t>
      </w:r>
      <w:r>
        <w:rPr>
          <w:rFonts w:hint="eastAsia" w:ascii="仿宋_GB2312" w:hAnsi="仿宋_GB2312" w:eastAsia="仿宋_GB2312" w:cs="仿宋_GB2312"/>
          <w:bCs/>
          <w:caps/>
          <w:kern w:val="36"/>
          <w:sz w:val="32"/>
          <w:szCs w:val="32"/>
        </w:rPr>
        <w:t>打造</w:t>
      </w:r>
      <w:r>
        <w:rPr>
          <w:rFonts w:hint="eastAsia" w:ascii="仿宋_GB2312" w:hAnsi="仿宋_GB2312" w:eastAsia="仿宋_GB2312" w:cs="仿宋_GB2312"/>
          <w:bCs/>
          <w:caps/>
          <w:color w:val="auto"/>
          <w:kern w:val="36"/>
          <w:sz w:val="32"/>
          <w:szCs w:val="32"/>
          <w:lang w:val="en-US" w:eastAsia="zh-CN"/>
        </w:rPr>
        <w:t>2</w:t>
      </w:r>
      <w:r>
        <w:rPr>
          <w:rFonts w:hint="eastAsia" w:ascii="仿宋_GB2312" w:hAnsi="仿宋_GB2312" w:eastAsia="仿宋_GB2312" w:cs="仿宋_GB2312"/>
          <w:bCs/>
          <w:caps/>
          <w:color w:val="auto"/>
          <w:kern w:val="36"/>
          <w:sz w:val="32"/>
          <w:szCs w:val="32"/>
        </w:rPr>
        <w:t>个集</w:t>
      </w:r>
      <w:r>
        <w:rPr>
          <w:rFonts w:hint="eastAsia" w:ascii="仿宋_GB2312" w:hAnsi="仿宋_GB2312" w:eastAsia="仿宋_GB2312" w:cs="仿宋_GB2312"/>
          <w:bCs/>
          <w:caps/>
          <w:color w:val="auto"/>
          <w:kern w:val="36"/>
          <w:sz w:val="32"/>
          <w:szCs w:val="32"/>
          <w:lang w:val="en-US" w:eastAsia="zh-CN"/>
        </w:rPr>
        <w:t>试验</w:t>
      </w:r>
      <w:r>
        <w:rPr>
          <w:rFonts w:hint="eastAsia" w:ascii="仿宋_GB2312" w:hAnsi="仿宋_GB2312" w:eastAsia="仿宋_GB2312" w:cs="仿宋_GB2312"/>
          <w:bCs/>
          <w:caps/>
          <w:color w:val="auto"/>
          <w:kern w:val="36"/>
          <w:sz w:val="32"/>
          <w:szCs w:val="32"/>
        </w:rPr>
        <w:t>示范、技术培训、科普宣传为一体的</w:t>
      </w:r>
      <w:r>
        <w:rPr>
          <w:rFonts w:hint="eastAsia" w:ascii="仿宋_GB2312" w:hAnsi="仿宋_GB2312" w:eastAsia="仿宋_GB2312" w:cs="仿宋_GB2312"/>
          <w:bCs/>
          <w:caps/>
          <w:color w:val="auto"/>
          <w:kern w:val="36"/>
          <w:sz w:val="32"/>
          <w:szCs w:val="32"/>
          <w:lang w:val="en-US" w:eastAsia="zh-CN"/>
        </w:rPr>
        <w:t>现代</w:t>
      </w:r>
      <w:r>
        <w:rPr>
          <w:rFonts w:hint="eastAsia" w:ascii="仿宋_GB2312" w:hAnsi="仿宋_GB2312" w:eastAsia="仿宋_GB2312" w:cs="仿宋_GB2312"/>
          <w:bCs/>
          <w:caps/>
          <w:color w:val="auto"/>
          <w:kern w:val="36"/>
          <w:sz w:val="32"/>
          <w:szCs w:val="32"/>
        </w:rPr>
        <w:t>农业科技</w:t>
      </w:r>
      <w:r>
        <w:rPr>
          <w:rFonts w:hint="eastAsia" w:ascii="仿宋_GB2312" w:hAnsi="仿宋_GB2312" w:eastAsia="仿宋_GB2312" w:cs="仿宋_GB2312"/>
          <w:bCs/>
          <w:caps/>
          <w:color w:val="auto"/>
          <w:kern w:val="36"/>
          <w:sz w:val="32"/>
          <w:szCs w:val="32"/>
          <w:lang w:val="en-US" w:eastAsia="zh-CN"/>
        </w:rPr>
        <w:t>试验</w:t>
      </w:r>
      <w:r>
        <w:rPr>
          <w:rFonts w:hint="eastAsia" w:ascii="仿宋_GB2312" w:hAnsi="仿宋_GB2312" w:eastAsia="仿宋_GB2312" w:cs="仿宋_GB2312"/>
          <w:bCs/>
          <w:caps/>
          <w:color w:val="auto"/>
          <w:kern w:val="36"/>
          <w:sz w:val="32"/>
          <w:szCs w:val="32"/>
        </w:rPr>
        <w:t>示范</w:t>
      </w:r>
      <w:r>
        <w:rPr>
          <w:rFonts w:hint="eastAsia" w:ascii="仿宋_GB2312" w:hAnsi="仿宋_GB2312" w:eastAsia="仿宋_GB2312" w:cs="仿宋_GB2312"/>
          <w:bCs/>
          <w:caps/>
          <w:color w:val="auto"/>
          <w:kern w:val="36"/>
          <w:sz w:val="32"/>
          <w:szCs w:val="32"/>
          <w:lang w:val="en-US" w:eastAsia="zh-CN"/>
        </w:rPr>
        <w:t>场所</w:t>
      </w:r>
      <w:r>
        <w:rPr>
          <w:rFonts w:hint="eastAsia" w:ascii="仿宋_GB2312" w:hAnsi="仿宋_GB2312" w:eastAsia="仿宋_GB2312" w:cs="仿宋_GB2312"/>
          <w:bCs/>
          <w:caps/>
          <w:color w:val="auto"/>
          <w:kern w:val="36"/>
          <w:sz w:val="32"/>
          <w:szCs w:val="32"/>
        </w:rPr>
        <w:t>，推介</w:t>
      </w:r>
      <w:r>
        <w:rPr>
          <w:rFonts w:hint="eastAsia" w:ascii="仿宋_GB2312" w:hAnsi="仿宋_GB2312" w:eastAsia="仿宋_GB2312" w:cs="仿宋_GB2312"/>
          <w:bCs/>
          <w:caps/>
          <w:color w:val="auto"/>
          <w:kern w:val="36"/>
          <w:sz w:val="32"/>
          <w:szCs w:val="32"/>
          <w:lang w:val="en-US" w:eastAsia="zh-CN"/>
        </w:rPr>
        <w:t>发布</w:t>
      </w:r>
      <w:r>
        <w:rPr>
          <w:rFonts w:hint="eastAsia" w:ascii="仿宋_GB2312" w:hAnsi="仿宋_GB2312" w:eastAsia="仿宋_GB2312" w:cs="仿宋_GB2312"/>
          <w:bCs/>
          <w:caps/>
          <w:color w:val="auto"/>
          <w:kern w:val="36"/>
          <w:sz w:val="32"/>
          <w:szCs w:val="32"/>
        </w:rPr>
        <w:t>一批</w:t>
      </w:r>
      <w:r>
        <w:rPr>
          <w:rFonts w:hint="eastAsia" w:ascii="仿宋_GB2312" w:hAnsi="仿宋_GB2312" w:eastAsia="仿宋_GB2312" w:cs="仿宋_GB2312"/>
          <w:bCs/>
          <w:caps/>
          <w:color w:val="auto"/>
          <w:kern w:val="36"/>
          <w:sz w:val="32"/>
          <w:szCs w:val="32"/>
          <w:lang w:val="en-US" w:eastAsia="zh-CN"/>
        </w:rPr>
        <w:t>适合三元种植的</w:t>
      </w:r>
      <w:r>
        <w:rPr>
          <w:rFonts w:hint="eastAsia" w:ascii="仿宋_GB2312" w:hAnsi="仿宋_GB2312" w:eastAsia="仿宋_GB2312" w:cs="仿宋_GB2312"/>
          <w:bCs/>
          <w:caps/>
          <w:color w:val="auto"/>
          <w:kern w:val="36"/>
          <w:sz w:val="32"/>
          <w:szCs w:val="32"/>
          <w:lang w:eastAsia="zh-CN"/>
        </w:rPr>
        <w:t>主导</w:t>
      </w:r>
      <w:r>
        <w:rPr>
          <w:rFonts w:hint="eastAsia" w:ascii="仿宋_GB2312" w:hAnsi="仿宋_GB2312" w:eastAsia="仿宋_GB2312" w:cs="仿宋_GB2312"/>
          <w:bCs/>
          <w:caps/>
          <w:color w:val="auto"/>
          <w:kern w:val="36"/>
          <w:sz w:val="32"/>
          <w:szCs w:val="32"/>
        </w:rPr>
        <w:t>品种，推广先进适</w:t>
      </w:r>
      <w:r>
        <w:rPr>
          <w:rFonts w:hint="eastAsia" w:ascii="仿宋_GB2312" w:hAnsi="仿宋_GB2312" w:eastAsia="仿宋_GB2312" w:cs="仿宋_GB2312"/>
          <w:bCs/>
          <w:caps/>
          <w:color w:val="auto"/>
          <w:kern w:val="36"/>
          <w:sz w:val="32"/>
          <w:szCs w:val="32"/>
          <w:lang w:eastAsia="zh-CN"/>
        </w:rPr>
        <w:t>用主推技术</w:t>
      </w:r>
      <w:r>
        <w:rPr>
          <w:rFonts w:hint="eastAsia" w:ascii="仿宋_GB2312" w:hAnsi="仿宋_GB2312" w:eastAsia="仿宋_GB2312" w:cs="仿宋_GB2312"/>
          <w:bCs/>
          <w:caps/>
          <w:color w:val="auto"/>
          <w:kern w:val="36"/>
          <w:sz w:val="32"/>
          <w:szCs w:val="32"/>
          <w:lang w:val="en-US" w:eastAsia="zh-CN"/>
        </w:rPr>
        <w:t>4项（次）以上</w:t>
      </w:r>
      <w:r>
        <w:rPr>
          <w:rFonts w:hint="eastAsia" w:ascii="仿宋_GB2312" w:hAnsi="仿宋_GB2312" w:eastAsia="仿宋_GB2312" w:cs="仿宋_GB2312"/>
          <w:bCs/>
          <w:caps/>
          <w:color w:val="auto"/>
          <w:kern w:val="36"/>
          <w:sz w:val="32"/>
          <w:szCs w:val="32"/>
        </w:rPr>
        <w:t>，主推技术到位率≥95%；组织全</w:t>
      </w:r>
      <w:r>
        <w:rPr>
          <w:rFonts w:hint="eastAsia" w:ascii="仿宋_GB2312" w:hAnsi="仿宋_GB2312" w:eastAsia="仿宋_GB2312" w:cs="仿宋_GB2312"/>
          <w:bCs/>
          <w:caps/>
          <w:color w:val="auto"/>
          <w:kern w:val="36"/>
          <w:sz w:val="32"/>
          <w:szCs w:val="32"/>
          <w:lang w:val="en-US" w:eastAsia="zh-CN"/>
        </w:rPr>
        <w:t>区19名</w:t>
      </w:r>
      <w:r>
        <w:rPr>
          <w:rFonts w:hint="eastAsia" w:ascii="仿宋_GB2312" w:hAnsi="仿宋_GB2312" w:eastAsia="仿宋_GB2312" w:cs="仿宋_GB2312"/>
          <w:bCs/>
          <w:caps/>
          <w:kern w:val="36"/>
          <w:sz w:val="32"/>
          <w:szCs w:val="32"/>
        </w:rPr>
        <w:t>以上在编在岗基层农技员接受5天以上的脱产业务培训，</w:t>
      </w:r>
      <w:r>
        <w:rPr>
          <w:rFonts w:hint="eastAsia" w:ascii="仿宋_GB2312" w:hAnsi="仿宋_GB2312" w:eastAsia="仿宋_GB2312" w:cs="仿宋_GB2312"/>
          <w:bCs/>
          <w:caps/>
          <w:kern w:val="36"/>
          <w:sz w:val="32"/>
          <w:szCs w:val="32"/>
          <w:lang w:val="en-US" w:eastAsia="zh-CN"/>
        </w:rPr>
        <w:t>其中</w:t>
      </w:r>
      <w:r>
        <w:rPr>
          <w:rFonts w:hint="eastAsia" w:ascii="仿宋_GB2312" w:hAnsi="仿宋_GB2312" w:eastAsia="仿宋_GB2312" w:cs="仿宋_GB2312"/>
          <w:bCs/>
          <w:caps/>
          <w:kern w:val="36"/>
          <w:sz w:val="32"/>
          <w:szCs w:val="32"/>
        </w:rPr>
        <w:t>遴选</w:t>
      </w:r>
      <w:r>
        <w:rPr>
          <w:rFonts w:hint="eastAsia" w:ascii="仿宋_GB2312" w:hAnsi="仿宋_GB2312" w:eastAsia="仿宋_GB2312" w:cs="仿宋_GB2312"/>
          <w:bCs/>
          <w:caps/>
          <w:kern w:val="36"/>
          <w:sz w:val="32"/>
          <w:szCs w:val="32"/>
          <w:lang w:val="en-US" w:eastAsia="zh-CN"/>
        </w:rPr>
        <w:t>4</w:t>
      </w:r>
      <w:r>
        <w:rPr>
          <w:rFonts w:hint="eastAsia" w:ascii="仿宋_GB2312" w:hAnsi="仿宋_GB2312" w:eastAsia="仿宋_GB2312" w:cs="仿宋_GB2312"/>
          <w:bCs/>
          <w:caps/>
          <w:kern w:val="36"/>
          <w:sz w:val="32"/>
          <w:szCs w:val="32"/>
        </w:rPr>
        <w:t>名基层农技推广骨干人员参加省部级培训，培育一支业务精通、服务优良的农技推广骨干队伍。</w:t>
      </w:r>
    </w:p>
    <w:p w14:paraId="7538BF33">
      <w:pPr>
        <w:adjustRightInd w:val="0"/>
        <w:snapToGrid w:val="0"/>
        <w:ind w:firstLine="640" w:firstLineChars="200"/>
        <w:rPr>
          <w:rFonts w:hint="default" w:ascii="黑体" w:eastAsia="黑体" w:cs="仿宋_GB2312"/>
          <w:sz w:val="32"/>
          <w:szCs w:val="32"/>
          <w:lang w:val="en-US" w:eastAsia="zh-CN"/>
        </w:rPr>
      </w:pPr>
      <w:r>
        <w:rPr>
          <w:rFonts w:hint="eastAsia" w:ascii="黑体" w:eastAsia="黑体" w:cs="仿宋_GB2312"/>
          <w:sz w:val="32"/>
          <w:szCs w:val="32"/>
          <w:lang w:val="en-US" w:eastAsia="zh-CN"/>
        </w:rPr>
        <w:t>三</w:t>
      </w:r>
      <w:r>
        <w:rPr>
          <w:rFonts w:hint="eastAsia" w:ascii="黑体" w:eastAsia="黑体" w:cs="仿宋_GB2312"/>
          <w:sz w:val="32"/>
          <w:szCs w:val="32"/>
        </w:rPr>
        <w:t>、</w:t>
      </w:r>
      <w:r>
        <w:rPr>
          <w:rFonts w:hint="eastAsia" w:ascii="黑体" w:eastAsia="黑体" w:cs="仿宋_GB2312"/>
          <w:sz w:val="32"/>
          <w:szCs w:val="32"/>
          <w:lang w:val="en-US" w:eastAsia="zh-CN"/>
        </w:rPr>
        <w:t>重点任务</w:t>
      </w:r>
    </w:p>
    <w:p w14:paraId="3949B90D">
      <w:pPr>
        <w:keepNext w:val="0"/>
        <w:keepLines w:val="0"/>
        <w:pageBreakBefore w:val="0"/>
        <w:widowControl w:val="0"/>
        <w:numPr>
          <w:ilvl w:val="0"/>
          <w:numId w:val="0"/>
        </w:numPr>
        <w:kinsoku/>
        <w:wordWrap/>
        <w:topLinePunct w:val="0"/>
        <w:autoSpaceDE/>
        <w:autoSpaceDN/>
        <w:bidi w:val="0"/>
        <w:adjustRightInd/>
        <w:snapToGrid/>
        <w:spacing w:line="540" w:lineRule="exact"/>
        <w:ind w:firstLine="643" w:firstLineChars="200"/>
        <w:textAlignment w:val="auto"/>
        <w:rPr>
          <w:rFonts w:hint="eastAsia" w:ascii="仿宋_GB2312" w:eastAsia="仿宋_GB2312" w:cs="宋体"/>
          <w:bCs/>
          <w:caps/>
          <w:color w:val="auto"/>
          <w:kern w:val="36"/>
          <w:sz w:val="32"/>
          <w:szCs w:val="32"/>
          <w:lang w:eastAsia="zh-CN"/>
        </w:rPr>
      </w:pPr>
      <w:r>
        <w:rPr>
          <w:rFonts w:hint="eastAsia" w:ascii="楷体_GB2312" w:hAnsi="楷体_GB2312" w:eastAsia="楷体_GB2312" w:cs="楷体_GB2312"/>
          <w:b/>
          <w:bCs w:val="0"/>
          <w:sz w:val="32"/>
          <w:szCs w:val="32"/>
        </w:rPr>
        <w:t>（</w:t>
      </w:r>
      <w:r>
        <w:rPr>
          <w:rFonts w:hint="eastAsia" w:ascii="楷体_GB2312" w:hAnsi="楷体_GB2312" w:eastAsia="楷体_GB2312" w:cs="楷体_GB2312"/>
          <w:b/>
          <w:bCs w:val="0"/>
          <w:sz w:val="32"/>
          <w:szCs w:val="32"/>
          <w:lang w:val="en-US" w:eastAsia="zh-CN"/>
        </w:rPr>
        <w:t>一</w:t>
      </w:r>
      <w:r>
        <w:rPr>
          <w:rFonts w:hint="eastAsia" w:ascii="楷体_GB2312" w:hAnsi="楷体_GB2312" w:eastAsia="楷体_GB2312" w:cs="楷体_GB2312"/>
          <w:b/>
          <w:bCs w:val="0"/>
          <w:sz w:val="32"/>
          <w:szCs w:val="32"/>
        </w:rPr>
        <w:t>）</w:t>
      </w:r>
      <w:r>
        <w:rPr>
          <w:rFonts w:hint="eastAsia" w:ascii="楷体_GB2312" w:hAnsi="楷体_GB2312" w:eastAsia="楷体_GB2312" w:cs="楷体_GB2312"/>
          <w:b/>
          <w:bCs w:val="0"/>
          <w:color w:val="auto"/>
          <w:sz w:val="32"/>
          <w:szCs w:val="32"/>
          <w:lang w:eastAsia="zh-CN"/>
        </w:rPr>
        <w:t>加强先进技术示范推广。</w:t>
      </w:r>
      <w:r>
        <w:rPr>
          <w:rFonts w:hint="eastAsia" w:ascii="仿宋_GB2312" w:hAnsi="Calibri" w:eastAsia="仿宋_GB2312" w:cs="宋体"/>
          <w:b w:val="0"/>
          <w:bCs/>
          <w:caps/>
          <w:kern w:val="36"/>
          <w:sz w:val="32"/>
          <w:szCs w:val="32"/>
          <w:lang w:eastAsia="zh-CN"/>
        </w:rPr>
        <w:t>围绕</w:t>
      </w:r>
      <w:r>
        <w:rPr>
          <w:rFonts w:hint="eastAsia" w:ascii="仿宋_GB2312" w:eastAsia="仿宋_GB2312" w:cs="宋体"/>
          <w:b w:val="0"/>
          <w:bCs/>
          <w:caps/>
          <w:kern w:val="36"/>
          <w:sz w:val="32"/>
          <w:szCs w:val="32"/>
          <w:lang w:eastAsia="zh-CN"/>
        </w:rPr>
        <w:t>增强粮食</w:t>
      </w:r>
      <w:r>
        <w:rPr>
          <w:rFonts w:hint="eastAsia" w:ascii="仿宋_GB2312" w:eastAsia="仿宋_GB2312" w:cs="宋体"/>
          <w:b w:val="0"/>
          <w:bCs/>
          <w:caps/>
          <w:kern w:val="36"/>
          <w:sz w:val="32"/>
          <w:szCs w:val="32"/>
          <w:lang w:val="en-US" w:eastAsia="zh-CN"/>
        </w:rPr>
        <w:t>和</w:t>
      </w:r>
      <w:r>
        <w:rPr>
          <w:rFonts w:hint="eastAsia" w:ascii="仿宋_GB2312" w:eastAsia="仿宋_GB2312" w:cs="宋体"/>
          <w:b w:val="0"/>
          <w:bCs/>
          <w:caps/>
          <w:kern w:val="36"/>
          <w:sz w:val="32"/>
          <w:szCs w:val="32"/>
          <w:lang w:eastAsia="zh-CN"/>
        </w:rPr>
        <w:t>重要农产品供给保障能力，</w:t>
      </w:r>
      <w:r>
        <w:rPr>
          <w:rFonts w:hint="eastAsia" w:ascii="仿宋_GB2312" w:hAnsi="仿宋_GB2312" w:eastAsia="仿宋_GB2312" w:cs="仿宋_GB2312"/>
          <w:bCs/>
          <w:caps/>
          <w:kern w:val="36"/>
          <w:sz w:val="32"/>
          <w:szCs w:val="32"/>
          <w:lang w:eastAsia="zh-CN"/>
        </w:rPr>
        <w:t>遴选</w:t>
      </w:r>
      <w:r>
        <w:rPr>
          <w:rFonts w:hint="eastAsia" w:ascii="仿宋_GB2312" w:hAnsi="仿宋_GB2312" w:eastAsia="仿宋_GB2312" w:cs="仿宋_GB2312"/>
          <w:bCs/>
          <w:caps/>
          <w:kern w:val="36"/>
          <w:sz w:val="32"/>
          <w:szCs w:val="32"/>
        </w:rPr>
        <w:t>推介一批</w:t>
      </w:r>
      <w:r>
        <w:rPr>
          <w:rFonts w:hint="eastAsia" w:ascii="仿宋_GB2312" w:hAnsi="仿宋_GB2312" w:eastAsia="仿宋_GB2312" w:cs="仿宋_GB2312"/>
          <w:bCs/>
          <w:caps/>
          <w:kern w:val="36"/>
          <w:sz w:val="32"/>
          <w:szCs w:val="32"/>
          <w:lang w:eastAsia="zh-CN"/>
        </w:rPr>
        <w:t>农业</w:t>
      </w:r>
      <w:r>
        <w:rPr>
          <w:rFonts w:hint="eastAsia" w:ascii="仿宋_GB2312" w:hAnsi="仿宋_GB2312" w:eastAsia="仿宋_GB2312" w:cs="仿宋_GB2312"/>
          <w:bCs/>
          <w:caps/>
          <w:kern w:val="36"/>
          <w:sz w:val="32"/>
          <w:szCs w:val="32"/>
        </w:rPr>
        <w:t>主导品种和主推技术</w:t>
      </w:r>
      <w:r>
        <w:rPr>
          <w:rFonts w:hint="eastAsia" w:ascii="仿宋_GB2312" w:hAnsi="仿宋_GB2312" w:eastAsia="仿宋_GB2312" w:cs="仿宋_GB2312"/>
          <w:bCs/>
          <w:caps/>
          <w:kern w:val="36"/>
          <w:sz w:val="32"/>
          <w:szCs w:val="32"/>
          <w:lang w:eastAsia="zh-CN"/>
        </w:rPr>
        <w:t>。</w:t>
      </w:r>
      <w:r>
        <w:rPr>
          <w:rFonts w:hint="eastAsia" w:ascii="仿宋_GB2312" w:hAnsi="仿宋_GB2312" w:eastAsia="仿宋_GB2312" w:cs="仿宋_GB2312"/>
          <w:bCs/>
          <w:caps/>
          <w:kern w:val="36"/>
          <w:sz w:val="32"/>
          <w:szCs w:val="32"/>
        </w:rPr>
        <w:t>依托</w:t>
      </w:r>
      <w:r>
        <w:rPr>
          <w:rFonts w:hint="eastAsia" w:ascii="仿宋_GB2312" w:hAnsi="仿宋_GB2312" w:eastAsia="仿宋_GB2312" w:cs="仿宋_GB2312"/>
          <w:bCs/>
          <w:caps/>
          <w:kern w:val="36"/>
          <w:sz w:val="32"/>
          <w:szCs w:val="32"/>
          <w:lang w:val="en-US" w:eastAsia="zh-CN"/>
        </w:rPr>
        <w:t>现</w:t>
      </w:r>
      <w:r>
        <w:rPr>
          <w:rFonts w:hint="eastAsia" w:ascii="仿宋_GB2312" w:eastAsia="仿宋_GB2312" w:cs="宋体"/>
          <w:bCs/>
          <w:caps/>
          <w:color w:val="auto"/>
          <w:kern w:val="36"/>
          <w:sz w:val="32"/>
          <w:szCs w:val="32"/>
          <w:lang w:val="en-US" w:eastAsia="zh-CN"/>
        </w:rPr>
        <w:t>代农业</w:t>
      </w:r>
      <w:r>
        <w:rPr>
          <w:rFonts w:hint="eastAsia" w:ascii="仿宋_GB2312" w:eastAsia="仿宋_GB2312" w:cs="宋体"/>
          <w:bCs/>
          <w:caps/>
          <w:color w:val="auto"/>
          <w:kern w:val="36"/>
          <w:sz w:val="32"/>
          <w:szCs w:val="32"/>
          <w:lang w:eastAsia="zh-CN"/>
        </w:rPr>
        <w:t>科技</w:t>
      </w:r>
      <w:r>
        <w:rPr>
          <w:rFonts w:hint="eastAsia" w:ascii="仿宋_GB2312" w:eastAsia="仿宋_GB2312" w:cs="宋体"/>
          <w:bCs/>
          <w:caps/>
          <w:color w:val="auto"/>
          <w:kern w:val="36"/>
          <w:sz w:val="32"/>
          <w:szCs w:val="32"/>
          <w:lang w:val="en-US" w:eastAsia="zh-CN"/>
        </w:rPr>
        <w:t>试验</w:t>
      </w:r>
      <w:r>
        <w:rPr>
          <w:rFonts w:hint="eastAsia" w:ascii="仿宋_GB2312" w:eastAsia="仿宋_GB2312" w:cs="宋体"/>
          <w:bCs/>
          <w:caps/>
          <w:color w:val="auto"/>
          <w:kern w:val="36"/>
          <w:sz w:val="32"/>
          <w:szCs w:val="32"/>
          <w:lang w:eastAsia="zh-CN"/>
        </w:rPr>
        <w:t>示范</w:t>
      </w:r>
      <w:r>
        <w:rPr>
          <w:rFonts w:hint="eastAsia" w:ascii="仿宋_GB2312" w:eastAsia="仿宋_GB2312" w:cs="宋体"/>
          <w:bCs/>
          <w:caps/>
          <w:color w:val="auto"/>
          <w:kern w:val="36"/>
          <w:sz w:val="32"/>
          <w:szCs w:val="32"/>
          <w:lang w:val="en-US" w:eastAsia="zh-CN"/>
        </w:rPr>
        <w:t>场所</w:t>
      </w:r>
      <w:r>
        <w:rPr>
          <w:rFonts w:hint="eastAsia" w:ascii="仿宋_GB2312" w:eastAsia="仿宋_GB2312" w:cs="宋体"/>
          <w:bCs/>
          <w:caps/>
          <w:color w:val="auto"/>
          <w:kern w:val="36"/>
          <w:sz w:val="32"/>
          <w:szCs w:val="32"/>
          <w:lang w:eastAsia="zh-CN"/>
        </w:rPr>
        <w:t>，组装集成综合技术方案，制定农技推广计划，在关键农时组织开展技术观摩、经验交流、技能培训等活动。建设现代农业科技试验示范</w:t>
      </w:r>
      <w:r>
        <w:rPr>
          <w:rFonts w:hint="eastAsia" w:ascii="仿宋_GB2312" w:eastAsia="仿宋_GB2312" w:cs="宋体"/>
          <w:bCs/>
          <w:caps/>
          <w:color w:val="auto"/>
          <w:kern w:val="36"/>
          <w:sz w:val="32"/>
          <w:szCs w:val="32"/>
          <w:lang w:val="en-US" w:eastAsia="zh-CN"/>
        </w:rPr>
        <w:t>场所2个，每个场所直接联系农户不少于10个</w:t>
      </w:r>
      <w:r>
        <w:rPr>
          <w:rFonts w:hint="eastAsia" w:ascii="仿宋_GB2312" w:eastAsia="仿宋_GB2312" w:cs="宋体"/>
          <w:bCs/>
          <w:caps/>
          <w:color w:val="auto"/>
          <w:kern w:val="36"/>
          <w:sz w:val="32"/>
          <w:szCs w:val="32"/>
          <w:lang w:eastAsia="zh-CN"/>
        </w:rPr>
        <w:t>。做好现代农业科技试验示范</w:t>
      </w:r>
      <w:r>
        <w:rPr>
          <w:rFonts w:hint="eastAsia" w:ascii="仿宋_GB2312" w:eastAsia="仿宋_GB2312" w:cs="宋体"/>
          <w:bCs/>
          <w:caps/>
          <w:color w:val="auto"/>
          <w:kern w:val="36"/>
          <w:sz w:val="32"/>
          <w:szCs w:val="32"/>
          <w:lang w:val="en-US" w:eastAsia="zh-CN"/>
        </w:rPr>
        <w:t>场所</w:t>
      </w:r>
      <w:r>
        <w:rPr>
          <w:rFonts w:hint="eastAsia" w:ascii="仿宋_GB2312" w:eastAsia="仿宋_GB2312" w:cs="宋体"/>
          <w:bCs/>
          <w:caps/>
          <w:color w:val="auto"/>
          <w:kern w:val="36"/>
          <w:sz w:val="32"/>
          <w:szCs w:val="32"/>
          <w:lang w:eastAsia="zh-CN"/>
        </w:rPr>
        <w:t>管理，制定工作方案，树立统一标识，提升设施条件和信息化水平。</w:t>
      </w:r>
    </w:p>
    <w:p w14:paraId="2D597266">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楷体_GB2312" w:eastAsia="楷体_GB2312"/>
          <w:b/>
          <w:sz w:val="32"/>
          <w:szCs w:val="32"/>
          <w:lang w:val="en-US" w:eastAsia="zh-CN"/>
        </w:rPr>
      </w:pPr>
      <w:r>
        <w:rPr>
          <w:rFonts w:hint="eastAsia" w:ascii="楷体_GB2312" w:eastAsia="楷体_GB2312"/>
          <w:b/>
          <w:sz w:val="32"/>
          <w:szCs w:val="32"/>
          <w:lang w:val="en-US" w:eastAsia="zh-CN"/>
        </w:rPr>
        <w:t>（二）培育农业科技示范主体。</w:t>
      </w:r>
      <w:r>
        <w:rPr>
          <w:rFonts w:hint="eastAsia" w:ascii="仿宋_GB2312" w:hAnsi="仿宋_GB2312" w:eastAsia="仿宋_GB2312" w:cs="仿宋_GB2312"/>
          <w:b w:val="0"/>
          <w:bCs/>
          <w:color w:val="auto"/>
          <w:sz w:val="32"/>
          <w:szCs w:val="32"/>
        </w:rPr>
        <w:t>遴选</w:t>
      </w:r>
      <w:r>
        <w:rPr>
          <w:rFonts w:hint="eastAsia" w:ascii="仿宋_GB2312" w:hAnsi="仿宋_GB2312" w:eastAsia="仿宋_GB2312" w:cs="仿宋_GB2312"/>
          <w:b w:val="0"/>
          <w:bCs/>
          <w:color w:val="auto"/>
          <w:sz w:val="32"/>
          <w:szCs w:val="32"/>
          <w:lang w:val="en-US" w:eastAsia="zh-CN"/>
        </w:rPr>
        <w:t>50</w:t>
      </w:r>
      <w:r>
        <w:rPr>
          <w:rFonts w:hint="eastAsia" w:ascii="仿宋_GB2312" w:hAnsi="仿宋_GB2312" w:eastAsia="仿宋_GB2312" w:cs="仿宋_GB2312"/>
          <w:b w:val="0"/>
          <w:bCs/>
          <w:color w:val="auto"/>
          <w:sz w:val="32"/>
          <w:szCs w:val="32"/>
        </w:rPr>
        <w:t>个示范作用好、辐射带动强的</w:t>
      </w:r>
      <w:r>
        <w:rPr>
          <w:rFonts w:hint="eastAsia" w:ascii="仿宋_GB2312" w:hAnsi="仿宋_GB2312" w:eastAsia="仿宋_GB2312" w:cs="仿宋_GB2312"/>
          <w:b w:val="0"/>
          <w:bCs/>
          <w:color w:val="auto"/>
          <w:sz w:val="32"/>
          <w:szCs w:val="32"/>
          <w:lang w:eastAsia="zh-CN"/>
        </w:rPr>
        <w:t>农业</w:t>
      </w:r>
      <w:r>
        <w:rPr>
          <w:rFonts w:hint="eastAsia" w:ascii="仿宋_GB2312" w:hAnsi="仿宋_GB2312" w:eastAsia="仿宋_GB2312" w:cs="仿宋_GB2312"/>
          <w:b w:val="0"/>
          <w:bCs/>
          <w:color w:val="auto"/>
          <w:sz w:val="32"/>
          <w:szCs w:val="32"/>
        </w:rPr>
        <w:t>经营主体、</w:t>
      </w:r>
      <w:r>
        <w:rPr>
          <w:rFonts w:hint="eastAsia" w:ascii="仿宋_GB2312" w:hAnsi="仿宋_GB2312" w:eastAsia="仿宋_GB2312" w:cs="仿宋_GB2312"/>
          <w:b w:val="0"/>
          <w:bCs/>
          <w:color w:val="auto"/>
          <w:sz w:val="32"/>
          <w:szCs w:val="32"/>
          <w:lang w:eastAsia="zh-CN"/>
        </w:rPr>
        <w:t>高素质农民、</w:t>
      </w:r>
      <w:r>
        <w:rPr>
          <w:rFonts w:hint="eastAsia" w:ascii="仿宋_GB2312" w:hAnsi="仿宋_GB2312" w:eastAsia="仿宋_GB2312" w:cs="仿宋_GB2312"/>
          <w:b w:val="0"/>
          <w:bCs/>
          <w:color w:val="auto"/>
          <w:sz w:val="32"/>
          <w:szCs w:val="32"/>
        </w:rPr>
        <w:t>种养大户、乡土专家等作为</w:t>
      </w:r>
      <w:r>
        <w:rPr>
          <w:rFonts w:hint="eastAsia" w:ascii="仿宋_GB2312" w:hAnsi="仿宋_GB2312" w:eastAsia="仿宋_GB2312" w:cs="仿宋_GB2312"/>
          <w:b w:val="0"/>
          <w:bCs/>
          <w:color w:val="auto"/>
          <w:sz w:val="32"/>
          <w:szCs w:val="32"/>
          <w:lang w:eastAsia="zh-CN"/>
        </w:rPr>
        <w:t>科技</w:t>
      </w:r>
      <w:r>
        <w:rPr>
          <w:rFonts w:hint="eastAsia" w:ascii="仿宋_GB2312" w:hAnsi="仿宋_GB2312" w:eastAsia="仿宋_GB2312" w:cs="仿宋_GB2312"/>
          <w:b w:val="0"/>
          <w:bCs/>
          <w:color w:val="auto"/>
          <w:sz w:val="32"/>
          <w:szCs w:val="32"/>
        </w:rPr>
        <w:t>示范主体</w:t>
      </w:r>
      <w:r>
        <w:rPr>
          <w:rFonts w:hint="eastAsia" w:ascii="仿宋_GB2312" w:hAnsi="仿宋_GB2312" w:eastAsia="仿宋_GB2312" w:cs="仿宋_GB2312"/>
          <w:b w:val="0"/>
          <w:bCs/>
          <w:color w:val="auto"/>
          <w:sz w:val="32"/>
          <w:szCs w:val="32"/>
          <w:lang w:eastAsia="zh-CN"/>
        </w:rPr>
        <w:t>。通过指导服务普及农业“五新”知识，</w:t>
      </w:r>
      <w:r>
        <w:rPr>
          <w:rFonts w:hint="eastAsia" w:ascii="仿宋_GB2312" w:eastAsia="仿宋_GB2312"/>
          <w:sz w:val="32"/>
          <w:szCs w:val="32"/>
        </w:rPr>
        <w:t>提高</w:t>
      </w:r>
      <w:r>
        <w:rPr>
          <w:rFonts w:hint="eastAsia" w:ascii="仿宋_GB2312" w:eastAsia="仿宋_GB2312"/>
          <w:sz w:val="32"/>
          <w:szCs w:val="32"/>
          <w:lang w:eastAsia="zh-CN"/>
        </w:rPr>
        <w:t>其农业生产水平</w:t>
      </w:r>
      <w:r>
        <w:rPr>
          <w:rFonts w:hint="eastAsia" w:ascii="仿宋_GB2312" w:eastAsia="仿宋_GB2312"/>
          <w:sz w:val="32"/>
          <w:szCs w:val="32"/>
        </w:rPr>
        <w:t>和辐射带动能力</w:t>
      </w:r>
      <w:r>
        <w:rPr>
          <w:rFonts w:hint="eastAsia" w:ascii="仿宋_GB2312" w:eastAsia="仿宋_GB2312"/>
          <w:sz w:val="32"/>
          <w:szCs w:val="32"/>
          <w:lang w:eastAsia="zh-CN"/>
        </w:rPr>
        <w:t>。</w:t>
      </w:r>
    </w:p>
    <w:p w14:paraId="5C791D5E">
      <w:pPr>
        <w:keepNext w:val="0"/>
        <w:keepLines w:val="0"/>
        <w:pageBreakBefore w:val="0"/>
        <w:widowControl w:val="0"/>
        <w:suppressAutoHyphens/>
        <w:kinsoku/>
        <w:wordWrap/>
        <w:overflowPunct w:val="0"/>
        <w:topLinePunct w:val="0"/>
        <w:autoSpaceDE/>
        <w:autoSpaceDN/>
        <w:bidi w:val="0"/>
        <w:adjustRightInd/>
        <w:snapToGrid/>
        <w:spacing w:line="540" w:lineRule="exact"/>
        <w:ind w:firstLine="643" w:firstLineChars="200"/>
        <w:textAlignment w:val="auto"/>
        <w:rPr>
          <w:rFonts w:hint="default" w:ascii="楷体_GB2312" w:hAnsi="微软雅黑" w:eastAsia="楷体_GB2312" w:cs="宋体"/>
          <w:b/>
          <w:bCs/>
          <w:caps/>
          <w:kern w:val="36"/>
          <w:sz w:val="32"/>
          <w:szCs w:val="32"/>
          <w:lang w:val="en-US" w:eastAsia="zh-CN"/>
        </w:rPr>
      </w:pPr>
      <w:r>
        <w:rPr>
          <w:rFonts w:hint="eastAsia" w:ascii="楷体_GB2312" w:eastAsia="楷体_GB2312"/>
          <w:b/>
          <w:sz w:val="32"/>
          <w:szCs w:val="32"/>
        </w:rPr>
        <w:t>（</w:t>
      </w:r>
      <w:r>
        <w:rPr>
          <w:rFonts w:hint="eastAsia" w:ascii="楷体_GB2312" w:eastAsia="楷体_GB2312"/>
          <w:b/>
          <w:sz w:val="32"/>
          <w:szCs w:val="32"/>
          <w:lang w:val="en-US" w:eastAsia="zh-CN"/>
        </w:rPr>
        <w:t>三</w:t>
      </w:r>
      <w:r>
        <w:rPr>
          <w:rFonts w:hint="eastAsia" w:ascii="楷体_GB2312" w:eastAsia="楷体_GB2312"/>
          <w:b/>
          <w:sz w:val="32"/>
          <w:szCs w:val="32"/>
        </w:rPr>
        <w:t>）</w:t>
      </w:r>
      <w:r>
        <w:rPr>
          <w:rFonts w:hint="eastAsia" w:ascii="楷体_GB2312" w:eastAsia="楷体_GB2312"/>
          <w:b/>
          <w:sz w:val="32"/>
          <w:szCs w:val="32"/>
          <w:lang w:val="en-US" w:eastAsia="zh-CN"/>
        </w:rPr>
        <w:t>创新农技推广服务模式。</w:t>
      </w:r>
      <w:r>
        <w:rPr>
          <w:rFonts w:hint="eastAsia" w:ascii="仿宋_GB2312" w:eastAsia="仿宋_GB2312" w:cs="宋体"/>
          <w:bCs/>
          <w:caps/>
          <w:color w:val="auto"/>
          <w:kern w:val="36"/>
          <w:sz w:val="32"/>
          <w:szCs w:val="32"/>
          <w:lang w:val="en-US" w:eastAsia="zh-CN"/>
        </w:rPr>
        <w:t>加强基层农技员进村包户指导，每名基层农技员定向包联至少1个行政村，联系10名以上生产大户或农民技术</w:t>
      </w:r>
      <w:r>
        <w:rPr>
          <w:rFonts w:hint="eastAsia" w:ascii="仿宋_GB2312" w:eastAsia="仿宋_GB2312" w:cs="宋体"/>
          <w:bCs/>
          <w:caps/>
          <w:color w:val="auto"/>
          <w:kern w:val="36"/>
          <w:sz w:val="32"/>
          <w:szCs w:val="32"/>
          <w:lang w:eastAsia="zh-CN"/>
        </w:rPr>
        <w:t>员，在关键农时</w:t>
      </w:r>
      <w:r>
        <w:rPr>
          <w:rFonts w:hint="eastAsia" w:ascii="仿宋_GB2312" w:eastAsia="仿宋_GB2312" w:cs="宋体"/>
          <w:bCs/>
          <w:caps/>
          <w:color w:val="auto"/>
          <w:kern w:val="36"/>
          <w:sz w:val="32"/>
          <w:szCs w:val="32"/>
          <w:lang w:val="en-US" w:eastAsia="zh-CN"/>
        </w:rPr>
        <w:t>驻点开设田间课堂，现场教学、示范操作，发放技术手册、明白纸等资料。</w:t>
      </w:r>
      <w:r>
        <w:rPr>
          <w:rFonts w:hint="eastAsia" w:ascii="仿宋_GB2312" w:eastAsia="仿宋_GB2312" w:cs="宋体"/>
          <w:bCs/>
          <w:caps/>
          <w:color w:val="auto"/>
          <w:kern w:val="36"/>
          <w:sz w:val="32"/>
          <w:szCs w:val="32"/>
          <w:lang w:eastAsia="zh-CN"/>
        </w:rPr>
        <w:t>发挥</w:t>
      </w:r>
      <w:r>
        <w:rPr>
          <w:rFonts w:hint="eastAsia" w:ascii="仿宋_GB2312" w:eastAsia="仿宋_GB2312" w:cs="宋体"/>
          <w:bCs/>
          <w:caps/>
          <w:color w:val="auto"/>
          <w:kern w:val="36"/>
          <w:sz w:val="32"/>
          <w:szCs w:val="32"/>
          <w:lang w:val="en-US" w:eastAsia="zh-CN"/>
        </w:rPr>
        <w:t>基层</w:t>
      </w:r>
      <w:r>
        <w:rPr>
          <w:rFonts w:hint="eastAsia" w:ascii="仿宋_GB2312" w:eastAsia="仿宋_GB2312" w:cs="宋体"/>
          <w:bCs/>
          <w:caps/>
          <w:color w:val="auto"/>
          <w:kern w:val="36"/>
          <w:sz w:val="32"/>
          <w:szCs w:val="32"/>
          <w:lang w:eastAsia="zh-CN"/>
        </w:rPr>
        <w:t>农技员“</w:t>
      </w:r>
      <w:r>
        <w:rPr>
          <w:rFonts w:hint="eastAsia" w:ascii="仿宋_GB2312" w:eastAsia="仿宋_GB2312" w:cs="宋体"/>
          <w:bCs/>
          <w:caps/>
          <w:color w:val="auto"/>
          <w:kern w:val="36"/>
          <w:sz w:val="32"/>
          <w:szCs w:val="32"/>
          <w:lang w:val="en-US" w:eastAsia="zh-CN"/>
        </w:rPr>
        <w:t>上传下达</w:t>
      </w:r>
      <w:r>
        <w:rPr>
          <w:rFonts w:hint="eastAsia" w:ascii="仿宋_GB2312" w:eastAsia="仿宋_GB2312" w:cs="宋体"/>
          <w:bCs/>
          <w:caps/>
          <w:color w:val="auto"/>
          <w:kern w:val="36"/>
          <w:sz w:val="32"/>
          <w:szCs w:val="32"/>
          <w:lang w:eastAsia="zh-CN"/>
        </w:rPr>
        <w:t>”的作用，</w:t>
      </w:r>
      <w:r>
        <w:rPr>
          <w:rFonts w:hint="eastAsia" w:ascii="仿宋_GB2312" w:eastAsia="仿宋_GB2312" w:cs="宋体"/>
          <w:bCs/>
          <w:caps/>
          <w:color w:val="auto"/>
          <w:kern w:val="36"/>
          <w:sz w:val="32"/>
          <w:szCs w:val="32"/>
          <w:lang w:val="en-US" w:eastAsia="zh-CN"/>
        </w:rPr>
        <w:t>积极对接</w:t>
      </w:r>
      <w:r>
        <w:rPr>
          <w:rFonts w:hint="eastAsia" w:ascii="仿宋_GB2312" w:eastAsia="仿宋_GB2312" w:cs="宋体"/>
          <w:bCs/>
          <w:caps/>
          <w:color w:val="auto"/>
          <w:kern w:val="36"/>
          <w:sz w:val="32"/>
          <w:szCs w:val="32"/>
          <w:lang w:eastAsia="zh-CN"/>
        </w:rPr>
        <w:t>现代农业产业技术体系、科研院校专家、科技特派员，特聘农技员、新型农业经营主体技术骨干、乡土专家等，共同开展农技</w:t>
      </w:r>
      <w:r>
        <w:rPr>
          <w:rFonts w:hint="eastAsia" w:ascii="仿宋_GB2312" w:eastAsia="仿宋_GB2312" w:cs="宋体"/>
          <w:bCs/>
          <w:caps/>
          <w:color w:val="auto"/>
          <w:kern w:val="36"/>
          <w:sz w:val="32"/>
          <w:szCs w:val="32"/>
          <w:lang w:val="en-US" w:eastAsia="zh-CN"/>
        </w:rPr>
        <w:t>推广</w:t>
      </w:r>
      <w:r>
        <w:rPr>
          <w:rFonts w:hint="eastAsia" w:ascii="仿宋_GB2312" w:eastAsia="仿宋_GB2312" w:cs="宋体"/>
          <w:bCs/>
          <w:caps/>
          <w:color w:val="auto"/>
          <w:kern w:val="36"/>
          <w:sz w:val="32"/>
          <w:szCs w:val="32"/>
          <w:lang w:eastAsia="zh-CN"/>
        </w:rPr>
        <w:t>服务。支持</w:t>
      </w:r>
      <w:r>
        <w:rPr>
          <w:rFonts w:hint="eastAsia" w:ascii="仿宋_GB2312" w:eastAsia="仿宋_GB2312" w:cs="宋体"/>
          <w:bCs/>
          <w:caps/>
          <w:color w:val="auto"/>
          <w:kern w:val="36"/>
          <w:sz w:val="32"/>
          <w:szCs w:val="32"/>
          <w:lang w:val="en-US" w:eastAsia="zh-CN"/>
        </w:rPr>
        <w:t>基层</w:t>
      </w:r>
      <w:r>
        <w:rPr>
          <w:rFonts w:hint="eastAsia" w:ascii="仿宋_GB2312" w:eastAsia="仿宋_GB2312" w:cs="宋体"/>
          <w:bCs/>
          <w:caps/>
          <w:color w:val="auto"/>
          <w:kern w:val="36"/>
          <w:sz w:val="32"/>
          <w:szCs w:val="32"/>
          <w:lang w:eastAsia="zh-CN"/>
        </w:rPr>
        <w:t>农技员通过直播平台、短视频等新媒体，开展问题解答、业务指导、技术普及等在线指导服务。</w:t>
      </w:r>
    </w:p>
    <w:p w14:paraId="04539432">
      <w:pPr>
        <w:keepNext w:val="0"/>
        <w:keepLines w:val="0"/>
        <w:pageBreakBefore w:val="0"/>
        <w:widowControl w:val="0"/>
        <w:suppressAutoHyphens/>
        <w:kinsoku/>
        <w:wordWrap/>
        <w:overflowPunct/>
        <w:topLinePunct w:val="0"/>
        <w:autoSpaceDE/>
        <w:autoSpaceDN/>
        <w:bidi w:val="0"/>
        <w:adjustRightInd/>
        <w:snapToGrid/>
        <w:spacing w:line="600" w:lineRule="exact"/>
        <w:ind w:firstLine="643" w:firstLineChars="200"/>
        <w:textAlignment w:val="auto"/>
        <w:rPr>
          <w:rFonts w:hint="default" w:ascii="仿宋_GB2312" w:hAnsi="Calibri" w:eastAsia="仿宋_GB2312" w:cs="Times New Roman"/>
          <w:color w:val="000000"/>
          <w:sz w:val="32"/>
          <w:szCs w:val="32"/>
          <w:lang w:val="en-US" w:eastAsia="zh-CN"/>
        </w:rPr>
      </w:pPr>
      <w:r>
        <w:rPr>
          <w:rFonts w:ascii="Times New Roman" w:hAnsi="Times New Roman" w:eastAsia="楷体_GB2312" w:cs="黑体"/>
          <w:b/>
          <w:color w:val="000000"/>
          <w:kern w:val="0"/>
          <w:sz w:val="32"/>
          <w:szCs w:val="32"/>
        </w:rPr>
        <w:t>（</w:t>
      </w:r>
      <w:r>
        <w:rPr>
          <w:rFonts w:hint="eastAsia" w:ascii="Times New Roman" w:hAnsi="Times New Roman" w:eastAsia="楷体_GB2312" w:cs="黑体"/>
          <w:b/>
          <w:color w:val="000000"/>
          <w:kern w:val="0"/>
          <w:sz w:val="32"/>
          <w:szCs w:val="32"/>
          <w:lang w:val="en-US" w:eastAsia="zh-CN"/>
        </w:rPr>
        <w:t>四</w:t>
      </w:r>
      <w:r>
        <w:rPr>
          <w:rFonts w:ascii="Times New Roman" w:hAnsi="Times New Roman" w:eastAsia="楷体_GB2312" w:cs="黑体"/>
          <w:b/>
          <w:color w:val="000000"/>
          <w:kern w:val="0"/>
          <w:sz w:val="32"/>
          <w:szCs w:val="32"/>
        </w:rPr>
        <w:t>）</w:t>
      </w:r>
      <w:r>
        <w:rPr>
          <w:rFonts w:hint="eastAsia" w:ascii="楷体_GB2312" w:eastAsia="楷体_GB2312" w:cs="宋体"/>
          <w:b/>
          <w:bCs/>
          <w:caps/>
          <w:kern w:val="36"/>
          <w:sz w:val="32"/>
          <w:szCs w:val="32"/>
          <w:lang w:val="en-US" w:eastAsia="zh-CN"/>
        </w:rPr>
        <w:t>提升农技人员能力素质</w:t>
      </w:r>
      <w:r>
        <w:rPr>
          <w:rFonts w:hint="eastAsia" w:ascii="楷体_GB2312" w:eastAsia="楷体_GB2312" w:cs="宋体"/>
          <w:b/>
          <w:bCs/>
          <w:caps/>
          <w:kern w:val="36"/>
          <w:sz w:val="32"/>
          <w:szCs w:val="32"/>
        </w:rPr>
        <w:t>。</w:t>
      </w:r>
      <w:r>
        <w:rPr>
          <w:rFonts w:hint="eastAsia" w:ascii="仿宋_GB2312" w:hAnsi="仿宋_GB2312" w:eastAsia="仿宋_GB2312" w:cs="仿宋_GB2312"/>
          <w:sz w:val="32"/>
          <w:szCs w:val="32"/>
          <w:lang w:eastAsia="zh-CN"/>
        </w:rPr>
        <w:t>根据</w:t>
      </w:r>
      <w:r>
        <w:rPr>
          <w:rFonts w:hint="eastAsia" w:ascii="仿宋_GB2312" w:hAnsi="仿宋_GB2312" w:eastAsia="仿宋_GB2312" w:cs="仿宋_GB2312"/>
          <w:sz w:val="32"/>
          <w:szCs w:val="32"/>
          <w:lang w:val="en-US" w:eastAsia="zh-CN"/>
        </w:rPr>
        <w:t>三元区</w:t>
      </w:r>
      <w:r>
        <w:rPr>
          <w:rFonts w:hint="eastAsia" w:ascii="仿宋_GB2312" w:hAnsi="仿宋_GB2312" w:eastAsia="仿宋_GB2312" w:cs="仿宋_GB2312"/>
          <w:sz w:val="32"/>
          <w:szCs w:val="32"/>
          <w:lang w:eastAsia="zh-CN"/>
        </w:rPr>
        <w:t>产业发展实际，采取课堂教学、异地研学、实践操作等多种形式，</w:t>
      </w:r>
      <w:r>
        <w:rPr>
          <w:rFonts w:hint="eastAsia" w:ascii="仿宋_GB2312" w:hAnsi="仿宋_GB2312" w:eastAsia="仿宋_GB2312" w:cs="仿宋_GB2312"/>
          <w:sz w:val="32"/>
          <w:szCs w:val="32"/>
        </w:rPr>
        <w:t>组织本辖区1</w:t>
      </w:r>
      <w:r>
        <w:rPr>
          <w:rFonts w:hint="eastAsia" w:ascii="仿宋_GB2312" w:hAnsi="仿宋_GB2312" w:eastAsia="仿宋_GB2312" w:cs="仿宋_GB2312"/>
          <w:sz w:val="32"/>
          <w:szCs w:val="32"/>
          <w:lang w:val="en-US" w:eastAsia="zh-CN"/>
        </w:rPr>
        <w:t>9名</w:t>
      </w:r>
      <w:r>
        <w:rPr>
          <w:rFonts w:hint="eastAsia" w:ascii="仿宋_GB2312" w:hAnsi="仿宋_GB2312" w:eastAsia="仿宋_GB2312" w:cs="仿宋_GB2312"/>
          <w:sz w:val="32"/>
          <w:szCs w:val="32"/>
        </w:rPr>
        <w:t>以上在编在岗基层农技员，</w:t>
      </w:r>
      <w:r>
        <w:rPr>
          <w:rFonts w:hint="eastAsia" w:ascii="仿宋_GB2312" w:hAnsi="仿宋_GB2312" w:eastAsia="仿宋_GB2312" w:cs="仿宋_GB2312"/>
          <w:sz w:val="32"/>
          <w:szCs w:val="32"/>
          <w:lang w:eastAsia="zh-CN"/>
        </w:rPr>
        <w:t>分产业、分层次开展</w:t>
      </w:r>
      <w:r>
        <w:rPr>
          <w:rFonts w:hint="eastAsia" w:ascii="仿宋_GB2312" w:hAnsi="仿宋_GB2312" w:eastAsia="仿宋_GB2312" w:cs="仿宋_GB2312"/>
          <w:sz w:val="32"/>
          <w:szCs w:val="32"/>
        </w:rPr>
        <w:t>不少于5天的</w:t>
      </w:r>
      <w:r>
        <w:rPr>
          <w:rFonts w:hint="eastAsia" w:ascii="仿宋_GB2312" w:hAnsi="仿宋_GB2312" w:eastAsia="仿宋_GB2312" w:cs="仿宋_GB2312"/>
          <w:sz w:val="32"/>
          <w:szCs w:val="32"/>
          <w:lang w:eastAsia="zh-CN"/>
        </w:rPr>
        <w:t>业务</w:t>
      </w:r>
      <w:r>
        <w:rPr>
          <w:rFonts w:hint="eastAsia" w:ascii="仿宋_GB2312" w:hAnsi="仿宋_GB2312" w:eastAsia="仿宋_GB2312" w:cs="仿宋_GB2312"/>
          <w:sz w:val="32"/>
          <w:szCs w:val="32"/>
        </w:rPr>
        <w:t>知识更新培训，其中实训课程不少于</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天。</w:t>
      </w:r>
      <w:r>
        <w:rPr>
          <w:rFonts w:hint="eastAsia" w:ascii="仿宋_GB2312" w:hAnsi="仿宋_GB2312" w:eastAsia="仿宋_GB2312" w:cs="仿宋_GB2312"/>
          <w:sz w:val="32"/>
          <w:szCs w:val="32"/>
          <w:lang w:val="en-US" w:eastAsia="zh-CN"/>
        </w:rPr>
        <w:t>遴选4名农技推广骨干人才参加部省级连续不少于5天的脱产业务培训。</w:t>
      </w:r>
    </w:p>
    <w:p w14:paraId="5586628D">
      <w:pPr>
        <w:keepNext w:val="0"/>
        <w:keepLines w:val="0"/>
        <w:pageBreakBefore w:val="0"/>
        <w:widowControl w:val="0"/>
        <w:suppressAutoHyphens/>
        <w:kinsoku/>
        <w:wordWrap/>
        <w:overflowPunct w:val="0"/>
        <w:topLinePunct w:val="0"/>
        <w:autoSpaceDE/>
        <w:autoSpaceDN/>
        <w:bidi w:val="0"/>
        <w:adjustRightInd/>
        <w:snapToGrid/>
        <w:spacing w:line="600" w:lineRule="exact"/>
        <w:ind w:firstLine="643" w:firstLineChars="200"/>
        <w:textAlignment w:val="auto"/>
        <w:rPr>
          <w:rFonts w:hint="eastAsia" w:ascii="Times New Roman" w:hAnsi="Times New Roman" w:eastAsia="仿宋_GB2312" w:cs="黑体"/>
          <w:color w:val="000000"/>
          <w:sz w:val="32"/>
          <w:szCs w:val="32"/>
        </w:rPr>
      </w:pPr>
      <w:r>
        <w:rPr>
          <w:rFonts w:ascii="Times New Roman" w:hAnsi="Times New Roman" w:eastAsia="楷体_GB2312" w:cs="黑体"/>
          <w:b/>
          <w:color w:val="000000"/>
          <w:kern w:val="0"/>
          <w:sz w:val="32"/>
          <w:szCs w:val="32"/>
        </w:rPr>
        <w:t>（</w:t>
      </w:r>
      <w:r>
        <w:rPr>
          <w:rFonts w:hint="eastAsia" w:ascii="Times New Roman" w:hAnsi="Times New Roman" w:eastAsia="楷体_GB2312" w:cs="黑体"/>
          <w:b/>
          <w:color w:val="000000"/>
          <w:kern w:val="0"/>
          <w:sz w:val="32"/>
          <w:szCs w:val="32"/>
          <w:lang w:val="en-US" w:eastAsia="zh-CN"/>
        </w:rPr>
        <w:t>五</w:t>
      </w:r>
      <w:r>
        <w:rPr>
          <w:rFonts w:ascii="Times New Roman" w:hAnsi="Times New Roman" w:eastAsia="楷体_GB2312" w:cs="黑体"/>
          <w:b/>
          <w:color w:val="000000"/>
          <w:kern w:val="0"/>
          <w:sz w:val="32"/>
          <w:szCs w:val="32"/>
        </w:rPr>
        <w:t>）</w:t>
      </w:r>
      <w:r>
        <w:rPr>
          <w:rFonts w:hint="eastAsia" w:ascii="Times New Roman" w:hAnsi="Times New Roman" w:eastAsia="楷体_GB2312" w:cs="黑体"/>
          <w:b/>
          <w:color w:val="000000"/>
          <w:kern w:val="0"/>
          <w:sz w:val="32"/>
          <w:szCs w:val="32"/>
          <w:lang w:val="en-US" w:eastAsia="zh-CN"/>
        </w:rPr>
        <w:t>提升农技推广信息化水平</w:t>
      </w:r>
      <w:r>
        <w:rPr>
          <w:rFonts w:ascii="Times New Roman" w:hAnsi="Times New Roman" w:eastAsia="楷体_GB2312" w:cs="黑体"/>
          <w:b/>
          <w:color w:val="000000"/>
          <w:kern w:val="0"/>
          <w:sz w:val="32"/>
          <w:szCs w:val="32"/>
        </w:rPr>
        <w:t>。</w:t>
      </w:r>
      <w:r>
        <w:rPr>
          <w:rFonts w:hint="eastAsia" w:ascii="Times New Roman" w:hAnsi="Times New Roman" w:eastAsia="仿宋_GB2312" w:cs="黑体"/>
          <w:bCs/>
          <w:color w:val="000000"/>
          <w:sz w:val="32"/>
          <w:szCs w:val="32"/>
          <w:lang w:eastAsia="zh-CN"/>
        </w:rPr>
        <w:t>充分发挥</w:t>
      </w:r>
      <w:r>
        <w:rPr>
          <w:rFonts w:hint="eastAsia" w:ascii="Times New Roman" w:hAnsi="Times New Roman" w:eastAsia="仿宋_GB2312" w:cs="黑体"/>
          <w:bCs/>
          <w:color w:val="000000"/>
          <w:sz w:val="32"/>
          <w:szCs w:val="32"/>
        </w:rPr>
        <w:t>中国农技推广信息服务平台</w:t>
      </w:r>
      <w:r>
        <w:rPr>
          <w:rFonts w:hint="eastAsia" w:ascii="Times New Roman" w:hAnsi="Times New Roman" w:eastAsia="仿宋_GB2312" w:cs="黑体"/>
          <w:bCs/>
          <w:color w:val="000000"/>
          <w:sz w:val="32"/>
          <w:szCs w:val="32"/>
          <w:lang w:eastAsia="zh-CN"/>
        </w:rPr>
        <w:t>和</w:t>
      </w:r>
      <w:r>
        <w:rPr>
          <w:rFonts w:hint="eastAsia" w:ascii="Times New Roman" w:hAnsi="Times New Roman" w:eastAsia="仿宋_GB2312" w:cs="黑体"/>
          <w:bCs/>
          <w:color w:val="000000"/>
          <w:sz w:val="32"/>
          <w:szCs w:val="32"/>
        </w:rPr>
        <w:t>“中国农技推广</w:t>
      </w:r>
      <w:r>
        <w:rPr>
          <w:rFonts w:hint="eastAsia" w:ascii="仿宋_GB2312" w:hAnsi="仿宋_GB2312" w:eastAsia="仿宋_GB2312" w:cs="仿宋_GB2312"/>
          <w:bCs/>
          <w:color w:val="000000"/>
          <w:sz w:val="32"/>
          <w:szCs w:val="32"/>
        </w:rPr>
        <w:t>”APP的</w:t>
      </w:r>
      <w:r>
        <w:rPr>
          <w:rFonts w:hint="eastAsia" w:ascii="Times New Roman" w:hAnsi="Times New Roman" w:eastAsia="仿宋_GB2312" w:cs="黑体"/>
          <w:bCs/>
          <w:color w:val="000000"/>
          <w:sz w:val="32"/>
          <w:szCs w:val="32"/>
        </w:rPr>
        <w:t>作用，</w:t>
      </w:r>
      <w:r>
        <w:rPr>
          <w:rFonts w:hint="eastAsia" w:ascii="仿宋_GB2312" w:hAnsi="仿宋_GB2312" w:eastAsia="仿宋_GB2312" w:cs="仿宋_GB2312"/>
          <w:bCs/>
          <w:color w:val="000000"/>
          <w:sz w:val="32"/>
          <w:szCs w:val="32"/>
        </w:rPr>
        <w:t>引导农技员</w:t>
      </w:r>
      <w:r>
        <w:rPr>
          <w:rFonts w:hint="eastAsia" w:ascii="仿宋_GB2312" w:hAnsi="仿宋_GB2312" w:eastAsia="仿宋_GB2312" w:cs="仿宋_GB2312"/>
          <w:bCs/>
          <w:color w:val="000000"/>
          <w:sz w:val="32"/>
          <w:szCs w:val="32"/>
          <w:lang w:eastAsia="zh-CN"/>
        </w:rPr>
        <w:t>、产业技术体系</w:t>
      </w:r>
      <w:r>
        <w:rPr>
          <w:rFonts w:hint="eastAsia" w:ascii="仿宋_GB2312" w:hAnsi="仿宋_GB2312" w:eastAsia="仿宋_GB2312" w:cs="仿宋_GB2312"/>
          <w:bCs/>
          <w:color w:val="000000"/>
          <w:sz w:val="32"/>
          <w:szCs w:val="32"/>
        </w:rPr>
        <w:t>专家</w:t>
      </w:r>
      <w:r>
        <w:rPr>
          <w:rFonts w:hint="eastAsia" w:ascii="仿宋_GB2312" w:hAnsi="仿宋_GB2312" w:eastAsia="仿宋_GB2312" w:cs="仿宋_GB2312"/>
          <w:bCs/>
          <w:color w:val="000000"/>
          <w:sz w:val="32"/>
          <w:szCs w:val="32"/>
          <w:lang w:val="en-US" w:eastAsia="zh-CN"/>
        </w:rPr>
        <w:t>和</w:t>
      </w:r>
      <w:r>
        <w:rPr>
          <w:rFonts w:hint="eastAsia" w:ascii="仿宋_GB2312" w:hAnsi="仿宋_GB2312" w:eastAsia="仿宋_GB2312" w:cs="仿宋_GB2312"/>
          <w:bCs/>
          <w:color w:val="000000"/>
          <w:sz w:val="32"/>
          <w:szCs w:val="32"/>
          <w:lang w:eastAsia="zh-CN"/>
        </w:rPr>
        <w:t>科技特派员，在线</w:t>
      </w:r>
      <w:r>
        <w:rPr>
          <w:rFonts w:hint="eastAsia" w:ascii="仿宋_GB2312" w:hAnsi="仿宋_GB2312" w:eastAsia="仿宋_GB2312" w:cs="仿宋_GB2312"/>
          <w:bCs/>
          <w:color w:val="000000"/>
          <w:sz w:val="32"/>
          <w:szCs w:val="32"/>
        </w:rPr>
        <w:t>开展业务培训、问题解答、</w:t>
      </w:r>
      <w:r>
        <w:rPr>
          <w:rFonts w:hint="eastAsia" w:ascii="仿宋_GB2312" w:hAnsi="仿宋_GB2312" w:eastAsia="仿宋_GB2312" w:cs="仿宋_GB2312"/>
          <w:bCs/>
          <w:color w:val="000000"/>
          <w:sz w:val="32"/>
          <w:szCs w:val="32"/>
          <w:lang w:eastAsia="zh-CN"/>
        </w:rPr>
        <w:t>咨询指导、</w:t>
      </w:r>
      <w:r>
        <w:rPr>
          <w:rFonts w:hint="eastAsia" w:ascii="仿宋_GB2312" w:hAnsi="仿宋_GB2312" w:eastAsia="仿宋_GB2312" w:cs="仿宋_GB2312"/>
          <w:bCs/>
          <w:color w:val="000000"/>
          <w:sz w:val="32"/>
          <w:szCs w:val="32"/>
        </w:rPr>
        <w:t>互动交流</w:t>
      </w:r>
      <w:r>
        <w:rPr>
          <w:rFonts w:hint="eastAsia" w:ascii="仿宋_GB2312" w:hAnsi="仿宋_GB2312" w:eastAsia="仿宋_GB2312" w:cs="仿宋_GB2312"/>
          <w:bCs/>
          <w:color w:val="000000"/>
          <w:sz w:val="32"/>
          <w:szCs w:val="32"/>
          <w:lang w:eastAsia="zh-CN"/>
        </w:rPr>
        <w:t>、技术普及</w:t>
      </w:r>
      <w:r>
        <w:rPr>
          <w:rFonts w:hint="eastAsia" w:ascii="仿宋_GB2312" w:hAnsi="仿宋_GB2312" w:eastAsia="仿宋_GB2312" w:cs="仿宋_GB2312"/>
          <w:bCs/>
          <w:color w:val="000000"/>
          <w:sz w:val="32"/>
          <w:szCs w:val="32"/>
        </w:rPr>
        <w:t>等</w:t>
      </w:r>
      <w:r>
        <w:rPr>
          <w:rFonts w:hint="eastAsia" w:ascii="仿宋_GB2312" w:hAnsi="仿宋_GB2312" w:eastAsia="仿宋_GB2312" w:cs="仿宋_GB2312"/>
          <w:bCs/>
          <w:color w:val="000000"/>
          <w:sz w:val="32"/>
          <w:szCs w:val="32"/>
          <w:lang w:eastAsia="zh-CN"/>
        </w:rPr>
        <w:t>农技</w:t>
      </w:r>
      <w:r>
        <w:rPr>
          <w:rFonts w:hint="eastAsia" w:ascii="仿宋_GB2312" w:hAnsi="仿宋_GB2312" w:eastAsia="仿宋_GB2312" w:cs="仿宋_GB2312"/>
          <w:bCs/>
          <w:color w:val="000000"/>
          <w:sz w:val="32"/>
          <w:szCs w:val="32"/>
        </w:rPr>
        <w:t>服务。加快普及“互联网+”农技推广服务</w:t>
      </w:r>
      <w:r>
        <w:rPr>
          <w:rFonts w:hint="eastAsia" w:ascii="仿宋_GB2312" w:hAnsi="仿宋_GB2312" w:eastAsia="仿宋_GB2312" w:cs="仿宋_GB2312"/>
          <w:bCs/>
          <w:color w:val="000000"/>
          <w:sz w:val="32"/>
          <w:szCs w:val="32"/>
          <w:lang w:eastAsia="zh-CN"/>
        </w:rPr>
        <w:t>，</w:t>
      </w:r>
      <w:r>
        <w:rPr>
          <w:rFonts w:hint="eastAsia" w:ascii="仿宋_GB2312" w:hAnsi="仿宋_GB2312" w:eastAsia="仿宋_GB2312" w:cs="仿宋_GB2312"/>
          <w:bCs/>
          <w:color w:val="000000"/>
          <w:sz w:val="32"/>
          <w:szCs w:val="32"/>
        </w:rPr>
        <w:t>鼓励广大农民和新型</w:t>
      </w:r>
      <w:r>
        <w:rPr>
          <w:rFonts w:hint="eastAsia" w:ascii="仿宋_GB2312" w:hAnsi="仿宋_GB2312" w:eastAsia="仿宋_GB2312" w:cs="仿宋_GB2312"/>
          <w:bCs/>
          <w:color w:val="000000"/>
          <w:sz w:val="32"/>
          <w:szCs w:val="32"/>
          <w:lang w:eastAsia="zh-CN"/>
        </w:rPr>
        <w:t>农业</w:t>
      </w:r>
      <w:r>
        <w:rPr>
          <w:rFonts w:hint="eastAsia" w:ascii="仿宋_GB2312" w:hAnsi="仿宋_GB2312" w:eastAsia="仿宋_GB2312" w:cs="仿宋_GB2312"/>
          <w:bCs/>
          <w:color w:val="000000"/>
          <w:sz w:val="32"/>
          <w:szCs w:val="32"/>
        </w:rPr>
        <w:t>经营主体利用</w:t>
      </w:r>
      <w:r>
        <w:rPr>
          <w:rFonts w:hint="eastAsia" w:ascii="仿宋_GB2312" w:hAnsi="仿宋_GB2312" w:eastAsia="仿宋_GB2312" w:cs="仿宋_GB2312"/>
          <w:bCs/>
          <w:color w:val="000000"/>
          <w:sz w:val="32"/>
          <w:szCs w:val="32"/>
          <w:lang w:eastAsia="zh-CN"/>
        </w:rPr>
        <w:t>中国农技推广</w:t>
      </w:r>
      <w:r>
        <w:rPr>
          <w:rFonts w:hint="eastAsia" w:ascii="仿宋_GB2312" w:hAnsi="仿宋_GB2312" w:eastAsia="仿宋_GB2312" w:cs="仿宋_GB2312"/>
          <w:bCs/>
          <w:color w:val="000000"/>
          <w:sz w:val="32"/>
          <w:szCs w:val="32"/>
        </w:rPr>
        <w:t>信息</w:t>
      </w:r>
      <w:r>
        <w:rPr>
          <w:rFonts w:hint="eastAsia" w:ascii="仿宋_GB2312" w:hAnsi="仿宋_GB2312" w:eastAsia="仿宋_GB2312" w:cs="仿宋_GB2312"/>
          <w:bCs/>
          <w:color w:val="000000"/>
          <w:sz w:val="32"/>
          <w:szCs w:val="32"/>
          <w:lang w:eastAsia="zh-CN"/>
        </w:rPr>
        <w:t>服务</w:t>
      </w:r>
      <w:r>
        <w:rPr>
          <w:rFonts w:hint="eastAsia" w:ascii="仿宋_GB2312" w:hAnsi="仿宋_GB2312" w:eastAsia="仿宋_GB2312" w:cs="仿宋_GB2312"/>
          <w:bCs/>
          <w:color w:val="000000"/>
          <w:sz w:val="32"/>
          <w:szCs w:val="32"/>
        </w:rPr>
        <w:t>平台获取服务信息，发挥好信息平台在管理决策、精准服务等作用，</w:t>
      </w:r>
      <w:r>
        <w:rPr>
          <w:rFonts w:hint="eastAsia" w:ascii="仿宋_GB2312" w:hAnsi="仿宋_GB2312" w:eastAsia="仿宋_GB2312" w:cs="仿宋_GB2312"/>
          <w:bCs/>
          <w:color w:val="000000"/>
          <w:sz w:val="32"/>
          <w:szCs w:val="32"/>
          <w:lang w:eastAsia="zh-CN"/>
        </w:rPr>
        <w:t>持续</w:t>
      </w:r>
      <w:r>
        <w:rPr>
          <w:rFonts w:hint="eastAsia" w:ascii="仿宋_GB2312" w:hAnsi="仿宋_GB2312" w:eastAsia="仿宋_GB2312" w:cs="仿宋_GB2312"/>
          <w:bCs/>
          <w:color w:val="000000"/>
          <w:sz w:val="32"/>
          <w:szCs w:val="32"/>
        </w:rPr>
        <w:t>提升农技推广信息化水平</w:t>
      </w:r>
      <w:r>
        <w:rPr>
          <w:rFonts w:hint="eastAsia" w:ascii="Times New Roman" w:hAnsi="Times New Roman" w:eastAsia="仿宋_GB2312" w:cs="黑体"/>
          <w:bCs/>
          <w:color w:val="000000"/>
          <w:sz w:val="32"/>
          <w:szCs w:val="32"/>
        </w:rPr>
        <w:t>。</w:t>
      </w:r>
      <w:r>
        <w:rPr>
          <w:rFonts w:hint="eastAsia" w:ascii="Times New Roman" w:hAnsi="Times New Roman" w:eastAsia="仿宋_GB2312" w:cs="黑体"/>
          <w:bCs/>
          <w:color w:val="000000"/>
          <w:sz w:val="32"/>
          <w:szCs w:val="32"/>
          <w:lang w:val="en-US" w:eastAsia="zh-CN"/>
        </w:rPr>
        <w:t>做好中国农技推广信息服务平台工作记录、技术问答、指导服务等大数据统计分析，加强对农技推广工作的服务指导。</w:t>
      </w:r>
    </w:p>
    <w:p w14:paraId="0D1550FC">
      <w:pPr>
        <w:ind w:firstLine="800" w:firstLineChars="250"/>
        <w:rPr>
          <w:rFonts w:hint="default" w:ascii="黑体" w:eastAsia="黑体" w:cs="仿宋_GB2312"/>
          <w:color w:val="auto"/>
          <w:sz w:val="32"/>
          <w:szCs w:val="32"/>
          <w:lang w:val="en-US" w:eastAsia="zh-CN"/>
        </w:rPr>
      </w:pPr>
      <w:r>
        <w:rPr>
          <w:rFonts w:hint="eastAsia" w:ascii="黑体" w:eastAsia="黑体" w:cs="仿宋_GB2312"/>
          <w:color w:val="auto"/>
          <w:sz w:val="32"/>
          <w:szCs w:val="32"/>
          <w:lang w:val="en-US" w:eastAsia="zh-CN"/>
        </w:rPr>
        <w:t>四</w:t>
      </w:r>
      <w:r>
        <w:rPr>
          <w:rFonts w:hint="eastAsia" w:ascii="黑体" w:eastAsia="黑体" w:cs="仿宋_GB2312"/>
          <w:color w:val="auto"/>
          <w:sz w:val="32"/>
          <w:szCs w:val="32"/>
        </w:rPr>
        <w:t>、</w:t>
      </w:r>
      <w:r>
        <w:rPr>
          <w:rFonts w:hint="eastAsia" w:ascii="黑体" w:eastAsia="黑体" w:cs="仿宋_GB2312"/>
          <w:color w:val="auto"/>
          <w:sz w:val="32"/>
          <w:szCs w:val="32"/>
          <w:lang w:val="en-US" w:eastAsia="zh-CN"/>
        </w:rPr>
        <w:t>资金补助</w:t>
      </w:r>
    </w:p>
    <w:p w14:paraId="29D2B581">
      <w:pPr>
        <w:keepNext w:val="0"/>
        <w:keepLines w:val="0"/>
        <w:pageBreakBefore w:val="0"/>
        <w:suppressAutoHyphens/>
        <w:kinsoku/>
        <w:wordWrap/>
        <w:overflowPunct w:val="0"/>
        <w:topLinePunct w:val="0"/>
        <w:autoSpaceDE/>
        <w:autoSpaceDN/>
        <w:bidi w:val="0"/>
        <w:adjustRightInd/>
        <w:snapToGrid/>
        <w:spacing w:line="600" w:lineRule="exact"/>
        <w:ind w:firstLine="643" w:firstLineChars="200"/>
        <w:textAlignment w:val="auto"/>
        <w:rPr>
          <w:rFonts w:hint="eastAsia" w:ascii="仿宋_GB2312" w:eastAsia="仿宋_GB2312" w:cs="黑体"/>
          <w:color w:val="000000"/>
          <w:sz w:val="32"/>
          <w:szCs w:val="32"/>
        </w:rPr>
      </w:pPr>
      <w:r>
        <w:rPr>
          <w:rFonts w:hint="eastAsia" w:ascii="楷体_GB2312" w:eastAsia="楷体_GB2312" w:cs="楷体_GB2312"/>
          <w:b/>
          <w:bCs/>
          <w:sz w:val="32"/>
          <w:szCs w:val="32"/>
        </w:rPr>
        <w:t>（一）</w:t>
      </w:r>
      <w:r>
        <w:rPr>
          <w:rFonts w:hint="eastAsia" w:ascii="楷体_GB2312" w:eastAsia="楷体_GB2312" w:cs="楷体_GB2312"/>
          <w:b/>
          <w:bCs/>
          <w:sz w:val="32"/>
          <w:szCs w:val="32"/>
          <w:lang w:val="en-US" w:eastAsia="zh-CN"/>
        </w:rPr>
        <w:t>补助</w:t>
      </w:r>
      <w:r>
        <w:rPr>
          <w:rFonts w:hint="eastAsia" w:ascii="楷体_GB2312" w:eastAsia="楷体_GB2312" w:cs="楷体_GB2312"/>
          <w:b/>
          <w:bCs/>
          <w:sz w:val="32"/>
          <w:szCs w:val="32"/>
        </w:rPr>
        <w:t>范围。</w:t>
      </w:r>
      <w:r>
        <w:rPr>
          <w:rFonts w:hint="eastAsia" w:ascii="仿宋_GB2312" w:eastAsia="仿宋_GB2312" w:cs="黑体"/>
          <w:color w:val="000000"/>
          <w:sz w:val="32"/>
          <w:szCs w:val="32"/>
        </w:rPr>
        <w:t>基层农技推广体系改革与建设补助项目中央财政资金，用于推进</w:t>
      </w:r>
      <w:r>
        <w:rPr>
          <w:rFonts w:hint="eastAsia" w:ascii="仿宋_GB2312" w:eastAsia="仿宋_GB2312" w:cs="黑体"/>
          <w:color w:val="000000"/>
          <w:sz w:val="32"/>
          <w:szCs w:val="32"/>
          <w:lang w:val="en-US" w:eastAsia="zh-CN"/>
        </w:rPr>
        <w:t>三元区</w:t>
      </w:r>
      <w:r>
        <w:rPr>
          <w:rFonts w:hint="eastAsia" w:ascii="仿宋_GB2312" w:eastAsia="仿宋_GB2312" w:cs="黑体"/>
          <w:color w:val="000000"/>
          <w:sz w:val="32"/>
          <w:szCs w:val="32"/>
        </w:rPr>
        <w:t>基层农技推广体系改革与建设。</w:t>
      </w:r>
    </w:p>
    <w:p w14:paraId="35806601">
      <w:pPr>
        <w:keepNext w:val="0"/>
        <w:keepLines w:val="0"/>
        <w:pageBreakBefore w:val="0"/>
        <w:suppressAutoHyphens/>
        <w:kinsoku/>
        <w:wordWrap/>
        <w:overflowPunct w:val="0"/>
        <w:topLinePunct w:val="0"/>
        <w:autoSpaceDE/>
        <w:autoSpaceDN/>
        <w:bidi w:val="0"/>
        <w:adjustRightInd/>
        <w:snapToGrid/>
        <w:spacing w:line="600" w:lineRule="exact"/>
        <w:ind w:firstLine="643" w:firstLineChars="200"/>
        <w:textAlignment w:val="auto"/>
        <w:rPr>
          <w:rFonts w:hint="eastAsia" w:ascii="仿宋_GB2312" w:eastAsia="仿宋_GB2312" w:cs="宋体"/>
          <w:bCs/>
          <w:color w:val="auto"/>
          <w:kern w:val="0"/>
          <w:sz w:val="32"/>
          <w:szCs w:val="32"/>
        </w:rPr>
      </w:pPr>
      <w:r>
        <w:rPr>
          <w:rFonts w:hint="eastAsia" w:ascii="楷体_GB2312" w:eastAsia="楷体_GB2312" w:cs="楷体_GB2312"/>
          <w:b/>
          <w:bCs/>
          <w:sz w:val="32"/>
          <w:szCs w:val="32"/>
        </w:rPr>
        <w:t>（二）</w:t>
      </w:r>
      <w:r>
        <w:rPr>
          <w:rFonts w:hint="eastAsia" w:ascii="楷体_GB2312" w:eastAsia="楷体_GB2312" w:cs="楷体_GB2312"/>
          <w:b/>
          <w:bCs/>
          <w:sz w:val="32"/>
          <w:szCs w:val="32"/>
          <w:lang w:val="en-US" w:eastAsia="zh-CN"/>
        </w:rPr>
        <w:t>补助</w:t>
      </w:r>
      <w:r>
        <w:rPr>
          <w:rFonts w:hint="eastAsia" w:ascii="楷体_GB2312" w:eastAsia="楷体_GB2312" w:cs="楷体_GB2312"/>
          <w:b/>
          <w:bCs/>
          <w:sz w:val="32"/>
          <w:szCs w:val="32"/>
        </w:rPr>
        <w:t>原则。</w:t>
      </w:r>
      <w:r>
        <w:rPr>
          <w:rFonts w:hint="eastAsia" w:ascii="仿宋_GB2312" w:eastAsia="仿宋_GB2312" w:cs="宋体"/>
          <w:bCs/>
          <w:kern w:val="0"/>
          <w:sz w:val="32"/>
          <w:szCs w:val="32"/>
        </w:rPr>
        <w:t>按照</w:t>
      </w:r>
      <w:r>
        <w:rPr>
          <w:rFonts w:hint="eastAsia" w:ascii="仿宋_GB2312" w:eastAsia="仿宋_GB2312" w:cs="宋体"/>
          <w:bCs/>
          <w:kern w:val="0"/>
          <w:sz w:val="32"/>
          <w:szCs w:val="32"/>
          <w:lang w:val="en-US" w:eastAsia="zh-CN"/>
        </w:rPr>
        <w:t>三元区</w:t>
      </w:r>
      <w:r>
        <w:rPr>
          <w:rFonts w:hint="eastAsia" w:ascii="仿宋_GB2312" w:eastAsia="仿宋_GB2312" w:cs="宋体"/>
          <w:bCs/>
          <w:kern w:val="0"/>
          <w:sz w:val="32"/>
          <w:szCs w:val="32"/>
        </w:rPr>
        <w:t>202</w:t>
      </w:r>
      <w:r>
        <w:rPr>
          <w:rFonts w:hint="eastAsia" w:ascii="仿宋_GB2312" w:eastAsia="仿宋_GB2312" w:cs="宋体"/>
          <w:bCs/>
          <w:kern w:val="0"/>
          <w:sz w:val="32"/>
          <w:szCs w:val="32"/>
          <w:lang w:val="en-US" w:eastAsia="zh-CN"/>
        </w:rPr>
        <w:t>6</w:t>
      </w:r>
      <w:r>
        <w:rPr>
          <w:rFonts w:hint="eastAsia" w:ascii="仿宋_GB2312" w:eastAsia="仿宋_GB2312" w:cs="宋体"/>
          <w:bCs/>
          <w:kern w:val="0"/>
          <w:sz w:val="32"/>
          <w:szCs w:val="32"/>
        </w:rPr>
        <w:t>年任务清单、</w:t>
      </w:r>
      <w:r>
        <w:rPr>
          <w:rFonts w:hint="eastAsia" w:ascii="仿宋_GB2312" w:eastAsia="仿宋_GB2312" w:cs="宋体"/>
          <w:bCs/>
          <w:kern w:val="0"/>
          <w:sz w:val="32"/>
          <w:szCs w:val="32"/>
          <w:lang w:val="en-US" w:eastAsia="zh-CN"/>
        </w:rPr>
        <w:t>补助</w:t>
      </w:r>
      <w:r>
        <w:rPr>
          <w:rFonts w:hint="eastAsia" w:ascii="仿宋_GB2312" w:eastAsia="仿宋_GB2312" w:cs="宋体"/>
          <w:bCs/>
          <w:kern w:val="0"/>
          <w:sz w:val="32"/>
          <w:szCs w:val="32"/>
        </w:rPr>
        <w:t>内容和标准、绩效目标</w:t>
      </w:r>
      <w:r>
        <w:rPr>
          <w:rFonts w:hint="eastAsia" w:ascii="仿宋_GB2312" w:eastAsia="仿宋_GB2312" w:cs="宋体"/>
          <w:bCs/>
          <w:color w:val="auto"/>
          <w:kern w:val="0"/>
          <w:sz w:val="32"/>
          <w:szCs w:val="32"/>
          <w:lang w:eastAsia="zh-CN"/>
        </w:rPr>
        <w:t>情况</w:t>
      </w:r>
      <w:r>
        <w:rPr>
          <w:rFonts w:hint="eastAsia" w:ascii="仿宋_GB2312" w:eastAsia="仿宋_GB2312" w:cs="宋体"/>
          <w:bCs/>
          <w:color w:val="auto"/>
          <w:kern w:val="0"/>
          <w:sz w:val="32"/>
          <w:szCs w:val="32"/>
        </w:rPr>
        <w:t>进行分配。</w:t>
      </w:r>
    </w:p>
    <w:p w14:paraId="49E1C436">
      <w:pPr>
        <w:keepNext w:val="0"/>
        <w:keepLines w:val="0"/>
        <w:pageBreakBefore w:val="0"/>
        <w:suppressAutoHyphens/>
        <w:kinsoku/>
        <w:wordWrap/>
        <w:overflowPunct w:val="0"/>
        <w:topLinePunct w:val="0"/>
        <w:autoSpaceDE/>
        <w:autoSpaceDN/>
        <w:bidi w:val="0"/>
        <w:adjustRightInd/>
        <w:snapToGrid/>
        <w:spacing w:line="600" w:lineRule="exact"/>
        <w:ind w:firstLine="643" w:firstLineChars="200"/>
        <w:textAlignment w:val="auto"/>
        <w:rPr>
          <w:rFonts w:hint="default" w:ascii="仿宋_GB2312" w:hAnsi="仿宋_GB2312" w:eastAsia="仿宋_GB2312" w:cs="仿宋_GB2312"/>
          <w:color w:val="auto"/>
          <w:sz w:val="32"/>
          <w:szCs w:val="32"/>
          <w:lang w:val="en-US" w:eastAsia="zh-CN"/>
        </w:rPr>
      </w:pPr>
      <w:r>
        <w:rPr>
          <w:rFonts w:hint="eastAsia" w:ascii="楷体_GB2312" w:eastAsia="楷体_GB2312" w:cs="黑体"/>
          <w:b/>
          <w:bCs/>
          <w:color w:val="auto"/>
          <w:sz w:val="32"/>
          <w:szCs w:val="32"/>
          <w:lang w:eastAsia="zh-CN"/>
        </w:rPr>
        <w:t>（</w:t>
      </w:r>
      <w:r>
        <w:rPr>
          <w:rFonts w:hint="eastAsia" w:ascii="楷体_GB2312" w:eastAsia="楷体_GB2312" w:cs="黑体"/>
          <w:b/>
          <w:bCs/>
          <w:color w:val="auto"/>
          <w:sz w:val="32"/>
          <w:szCs w:val="32"/>
          <w:lang w:val="en-US" w:eastAsia="zh-CN"/>
        </w:rPr>
        <w:t>三</w:t>
      </w:r>
      <w:r>
        <w:rPr>
          <w:rFonts w:hint="eastAsia" w:ascii="楷体_GB2312" w:eastAsia="楷体_GB2312" w:cs="黑体"/>
          <w:b/>
          <w:bCs/>
          <w:color w:val="auto"/>
          <w:sz w:val="32"/>
          <w:szCs w:val="32"/>
          <w:lang w:eastAsia="zh-CN"/>
        </w:rPr>
        <w:t>）</w:t>
      </w:r>
      <w:r>
        <w:rPr>
          <w:rFonts w:hint="eastAsia" w:ascii="楷体_GB2312" w:eastAsia="楷体_GB2312" w:cs="黑体"/>
          <w:b/>
          <w:bCs/>
          <w:color w:val="auto"/>
          <w:sz w:val="32"/>
          <w:szCs w:val="32"/>
          <w:lang w:val="en-US" w:eastAsia="zh-CN"/>
        </w:rPr>
        <w:t>补助方式。</w:t>
      </w:r>
      <w:r>
        <w:rPr>
          <w:rFonts w:hint="eastAsia" w:ascii="仿宋_GB2312" w:hAnsi="仿宋_GB2312" w:eastAsia="仿宋_GB2312" w:cs="仿宋_GB2312"/>
          <w:color w:val="auto"/>
          <w:sz w:val="32"/>
          <w:szCs w:val="32"/>
          <w:lang w:val="en-US" w:eastAsia="zh-CN"/>
        </w:rPr>
        <w:t>区农业农村局与区财政局会商</w:t>
      </w:r>
      <w:bookmarkStart w:id="0" w:name="_GoBack"/>
      <w:bookmarkEnd w:id="0"/>
      <w:r>
        <w:rPr>
          <w:rFonts w:hint="eastAsia" w:ascii="仿宋_GB2312" w:hAnsi="仿宋_GB2312" w:eastAsia="仿宋_GB2312" w:cs="仿宋_GB2312"/>
          <w:color w:val="auto"/>
          <w:sz w:val="32"/>
          <w:szCs w:val="32"/>
          <w:lang w:val="en-US" w:eastAsia="zh-CN"/>
        </w:rPr>
        <w:t>确定现代农业科技试验示范场所补助标准为每个场所补助8万元，采取先建后补方式给予补助；示范主体补助标准为每个示范户补助600元，以物化补助形式给予补助。具体遴选条件和建设标准见附件。</w:t>
      </w:r>
    </w:p>
    <w:p w14:paraId="45A89A54">
      <w:pPr>
        <w:keepNext w:val="0"/>
        <w:keepLines w:val="0"/>
        <w:pageBreakBefore w:val="0"/>
        <w:suppressAutoHyphens/>
        <w:kinsoku/>
        <w:wordWrap/>
        <w:overflowPunct w:val="0"/>
        <w:topLinePunct w:val="0"/>
        <w:autoSpaceDE/>
        <w:autoSpaceDN/>
        <w:bidi w:val="0"/>
        <w:adjustRightInd/>
        <w:snapToGrid/>
        <w:spacing w:line="600" w:lineRule="exact"/>
        <w:ind w:firstLine="643" w:firstLineChars="200"/>
        <w:textAlignment w:val="auto"/>
        <w:rPr>
          <w:rFonts w:hint="eastAsia" w:ascii="仿宋" w:hAnsi="仿宋" w:eastAsia="仿宋" w:cs="仿宋_GB2312"/>
          <w:sz w:val="32"/>
          <w:szCs w:val="32"/>
        </w:rPr>
      </w:pPr>
      <w:r>
        <w:rPr>
          <w:rFonts w:hint="eastAsia" w:ascii="楷体_GB2312" w:eastAsia="楷体_GB2312" w:cs="黑体"/>
          <w:b/>
          <w:bCs/>
          <w:color w:val="auto"/>
          <w:sz w:val="32"/>
          <w:szCs w:val="32"/>
        </w:rPr>
        <w:t>（</w:t>
      </w:r>
      <w:r>
        <w:rPr>
          <w:rFonts w:hint="eastAsia" w:ascii="楷体_GB2312" w:eastAsia="楷体_GB2312" w:cs="黑体"/>
          <w:b/>
          <w:bCs/>
          <w:color w:val="auto"/>
          <w:sz w:val="32"/>
          <w:szCs w:val="32"/>
          <w:lang w:val="en-US" w:eastAsia="zh-CN"/>
        </w:rPr>
        <w:t>四</w:t>
      </w:r>
      <w:r>
        <w:rPr>
          <w:rFonts w:hint="eastAsia" w:ascii="楷体_GB2312" w:eastAsia="楷体_GB2312" w:cs="黑体"/>
          <w:b/>
          <w:bCs/>
          <w:color w:val="auto"/>
          <w:sz w:val="32"/>
          <w:szCs w:val="32"/>
        </w:rPr>
        <w:t>）</w:t>
      </w:r>
      <w:r>
        <w:rPr>
          <w:rFonts w:hint="eastAsia" w:ascii="楷体_GB2312" w:eastAsia="楷体_GB2312" w:cs="楷体_GB2312"/>
          <w:b/>
          <w:bCs/>
          <w:color w:val="auto"/>
          <w:sz w:val="32"/>
          <w:szCs w:val="32"/>
        </w:rPr>
        <w:t>补助内容</w:t>
      </w:r>
      <w:r>
        <w:rPr>
          <w:rFonts w:hint="eastAsia" w:ascii="楷体_GB2312" w:eastAsia="楷体_GB2312" w:cs="楷体_GB2312"/>
          <w:b/>
          <w:bCs/>
          <w:color w:val="auto"/>
          <w:sz w:val="32"/>
          <w:szCs w:val="32"/>
          <w:lang w:eastAsia="zh-CN"/>
        </w:rPr>
        <w:t>。</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年度安排我区基层农技推广</w:t>
      </w:r>
      <w:r>
        <w:rPr>
          <w:rFonts w:hint="eastAsia" w:ascii="仿宋_GB2312" w:hAnsi="仿宋_GB2312" w:eastAsia="仿宋_GB2312" w:cs="仿宋_GB2312"/>
          <w:color w:val="auto"/>
          <w:sz w:val="32"/>
          <w:szCs w:val="32"/>
          <w:lang w:val="en-US" w:eastAsia="zh-CN"/>
        </w:rPr>
        <w:t>体系改革与建设</w:t>
      </w:r>
      <w:r>
        <w:rPr>
          <w:rFonts w:hint="eastAsia" w:ascii="仿宋_GB2312" w:hAnsi="仿宋_GB2312" w:eastAsia="仿宋_GB2312" w:cs="仿宋_GB2312"/>
          <w:color w:val="auto"/>
          <w:sz w:val="32"/>
          <w:szCs w:val="32"/>
        </w:rPr>
        <w:t>项目中央财政资</w:t>
      </w:r>
      <w:r>
        <w:rPr>
          <w:rFonts w:hint="eastAsia" w:ascii="仿宋_GB2312" w:hAnsi="仿宋_GB2312" w:eastAsia="仿宋_GB2312" w:cs="仿宋_GB2312"/>
          <w:sz w:val="32"/>
          <w:szCs w:val="32"/>
        </w:rPr>
        <w:t>金3</w:t>
      </w:r>
      <w:r>
        <w:rPr>
          <w:rFonts w:hint="eastAsia" w:ascii="仿宋_GB2312" w:hAnsi="仿宋_GB2312" w:eastAsia="仿宋_GB2312" w:cs="仿宋_GB2312"/>
          <w:sz w:val="32"/>
          <w:szCs w:val="32"/>
          <w:lang w:val="en-US" w:eastAsia="zh-CN"/>
        </w:rPr>
        <w:t>8.8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为确保全面保质保量完成各项任务，在任务清单范围内，结合我区实际，资金</w:t>
      </w:r>
      <w:r>
        <w:rPr>
          <w:rFonts w:hint="eastAsia" w:ascii="仿宋_GB2312" w:hAnsi="仿宋_GB2312" w:eastAsia="仿宋_GB2312" w:cs="仿宋_GB2312"/>
          <w:sz w:val="32"/>
          <w:szCs w:val="32"/>
          <w:lang w:eastAsia="zh-CN"/>
        </w:rPr>
        <w:t>安排使用</w:t>
      </w:r>
      <w:r>
        <w:rPr>
          <w:rFonts w:hint="eastAsia" w:ascii="仿宋_GB2312" w:hAnsi="仿宋_GB2312" w:eastAsia="仿宋_GB2312" w:cs="仿宋_GB2312"/>
          <w:sz w:val="32"/>
          <w:szCs w:val="32"/>
        </w:rPr>
        <w:t>如下</w:t>
      </w:r>
      <w:r>
        <w:rPr>
          <w:rFonts w:hint="eastAsia" w:ascii="仿宋" w:hAnsi="仿宋" w:eastAsia="仿宋" w:cs="仿宋_GB2312"/>
          <w:sz w:val="32"/>
          <w:szCs w:val="32"/>
        </w:rPr>
        <w:t>：</w:t>
      </w:r>
    </w:p>
    <w:p w14:paraId="322BDB6A">
      <w:pPr>
        <w:keepNext w:val="0"/>
        <w:keepLines w:val="0"/>
        <w:pageBreakBefore w:val="0"/>
        <w:suppressAutoHyphens/>
        <w:kinsoku/>
        <w:wordWrap/>
        <w:overflowPunct w:val="0"/>
        <w:topLinePunct w:val="0"/>
        <w:autoSpaceDE/>
        <w:autoSpaceDN/>
        <w:bidi w:val="0"/>
        <w:adjustRightInd/>
        <w:snapToGrid/>
        <w:spacing w:line="600" w:lineRule="exact"/>
        <w:ind w:firstLine="643" w:firstLineChars="200"/>
        <w:textAlignment w:val="auto"/>
        <w:rPr>
          <w:rFonts w:ascii="仿宋_GB2312" w:eastAsia="仿宋_GB2312" w:cs="仿宋_GB2312"/>
          <w:sz w:val="32"/>
          <w:szCs w:val="32"/>
        </w:rPr>
      </w:pPr>
      <w:r>
        <w:rPr>
          <w:rFonts w:hint="eastAsia" w:ascii="仿宋_GB2312" w:eastAsia="仿宋_GB2312" w:cs="宋体"/>
          <w:b/>
          <w:caps/>
          <w:kern w:val="36"/>
          <w:sz w:val="32"/>
          <w:szCs w:val="32"/>
        </w:rPr>
        <w:t>1.提升基层农技</w:t>
      </w:r>
      <w:r>
        <w:rPr>
          <w:rFonts w:hint="eastAsia" w:ascii="仿宋_GB2312" w:eastAsia="仿宋_GB2312" w:cs="宋体"/>
          <w:b/>
          <w:caps/>
          <w:kern w:val="36"/>
          <w:sz w:val="32"/>
          <w:szCs w:val="32"/>
          <w:lang w:val="en-US" w:eastAsia="zh-CN"/>
        </w:rPr>
        <w:t>推广人员素质</w:t>
      </w:r>
      <w:r>
        <w:rPr>
          <w:rFonts w:hint="eastAsia" w:ascii="仿宋_GB2312" w:eastAsia="仿宋_GB2312" w:cs="宋体"/>
          <w:b/>
          <w:caps/>
          <w:kern w:val="36"/>
          <w:sz w:val="32"/>
          <w:szCs w:val="32"/>
        </w:rPr>
        <w:t>能力补助</w:t>
      </w:r>
      <w:r>
        <w:rPr>
          <w:rFonts w:hint="eastAsia" w:ascii="仿宋_GB2312" w:eastAsia="仿宋_GB2312" w:cs="宋体"/>
          <w:b/>
          <w:caps/>
          <w:kern w:val="36"/>
          <w:sz w:val="32"/>
          <w:szCs w:val="32"/>
          <w:lang w:val="en-US" w:eastAsia="zh-CN"/>
        </w:rPr>
        <w:t>7.5</w:t>
      </w:r>
      <w:r>
        <w:rPr>
          <w:rFonts w:hint="eastAsia" w:ascii="仿宋_GB2312" w:eastAsia="仿宋_GB2312" w:cs="宋体"/>
          <w:b/>
          <w:caps/>
          <w:kern w:val="36"/>
          <w:sz w:val="32"/>
          <w:szCs w:val="32"/>
        </w:rPr>
        <w:t>万元。</w:t>
      </w:r>
      <w:r>
        <w:rPr>
          <w:rFonts w:hint="eastAsia" w:ascii="仿宋_GB2312" w:hAnsi="仿宋_GB2312" w:eastAsia="仿宋_GB2312" w:cs="仿宋_GB2312"/>
          <w:sz w:val="32"/>
          <w:szCs w:val="32"/>
        </w:rPr>
        <w:t>用于区乡农技人员参</w:t>
      </w:r>
      <w:r>
        <w:rPr>
          <w:rFonts w:hint="eastAsia" w:ascii="仿宋_GB2312" w:eastAsia="仿宋_GB2312" w:cs="仿宋_GB2312"/>
          <w:sz w:val="32"/>
          <w:szCs w:val="32"/>
        </w:rPr>
        <w:t>加异地培训、集中办班、现场实训、网络培训等所需的学费、教材费、场地费、差旅费、食宿费、交通费、讲课费等。对参加</w:t>
      </w:r>
      <w:r>
        <w:rPr>
          <w:rFonts w:hint="eastAsia" w:ascii="仿宋_GB2312" w:eastAsia="仿宋_GB2312"/>
          <w:sz w:val="32"/>
          <w:szCs w:val="32"/>
        </w:rPr>
        <w:t>专升本函授学习的</w:t>
      </w:r>
      <w:r>
        <w:rPr>
          <w:rFonts w:hint="eastAsia" w:ascii="仿宋_GB2312" w:eastAsia="仿宋_GB2312" w:cs="仿宋_GB2312"/>
          <w:sz w:val="32"/>
          <w:szCs w:val="32"/>
        </w:rPr>
        <w:t>基层农技员给予适当的食宿费、交通费等补助。</w:t>
      </w:r>
    </w:p>
    <w:p w14:paraId="3BB21597">
      <w:pPr>
        <w:keepNext w:val="0"/>
        <w:keepLines w:val="0"/>
        <w:pageBreakBefore w:val="0"/>
        <w:suppressAutoHyphens/>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eastAsia="仿宋_GB2312" w:cs="宋体"/>
          <w:b/>
          <w:caps/>
          <w:kern w:val="36"/>
          <w:sz w:val="32"/>
          <w:szCs w:val="32"/>
        </w:rPr>
        <w:t>2.建设</w:t>
      </w:r>
      <w:r>
        <w:rPr>
          <w:rFonts w:hint="eastAsia" w:ascii="仿宋_GB2312" w:eastAsia="仿宋_GB2312" w:cs="宋体"/>
          <w:b/>
          <w:caps/>
          <w:kern w:val="36"/>
          <w:sz w:val="32"/>
          <w:szCs w:val="32"/>
          <w:lang w:val="en-US" w:eastAsia="zh-CN"/>
        </w:rPr>
        <w:t>现代</w:t>
      </w:r>
      <w:r>
        <w:rPr>
          <w:rFonts w:hint="eastAsia" w:ascii="仿宋_GB2312" w:eastAsia="仿宋_GB2312" w:cs="宋体"/>
          <w:b/>
          <w:caps/>
          <w:kern w:val="36"/>
          <w:sz w:val="32"/>
          <w:szCs w:val="32"/>
        </w:rPr>
        <w:t>农业科技</w:t>
      </w:r>
      <w:r>
        <w:rPr>
          <w:rFonts w:hint="eastAsia" w:ascii="仿宋_GB2312" w:eastAsia="仿宋_GB2312" w:cs="宋体"/>
          <w:b/>
          <w:caps/>
          <w:kern w:val="36"/>
          <w:sz w:val="32"/>
          <w:szCs w:val="32"/>
          <w:lang w:val="en-US" w:eastAsia="zh-CN"/>
        </w:rPr>
        <w:t>试验</w:t>
      </w:r>
      <w:r>
        <w:rPr>
          <w:rFonts w:hint="eastAsia" w:ascii="仿宋_GB2312" w:eastAsia="仿宋_GB2312" w:cs="宋体"/>
          <w:b/>
          <w:caps/>
          <w:kern w:val="36"/>
          <w:sz w:val="32"/>
          <w:szCs w:val="32"/>
        </w:rPr>
        <w:t>示范</w:t>
      </w:r>
      <w:r>
        <w:rPr>
          <w:rFonts w:hint="eastAsia" w:ascii="仿宋_GB2312" w:eastAsia="仿宋_GB2312" w:cs="宋体"/>
          <w:b/>
          <w:caps/>
          <w:kern w:val="36"/>
          <w:sz w:val="32"/>
          <w:szCs w:val="32"/>
          <w:lang w:val="en-US" w:eastAsia="zh-CN"/>
        </w:rPr>
        <w:t>场所</w:t>
      </w:r>
      <w:r>
        <w:rPr>
          <w:rFonts w:hint="eastAsia" w:ascii="仿宋_GB2312" w:eastAsia="仿宋_GB2312" w:cs="宋体"/>
          <w:b/>
          <w:caps/>
          <w:kern w:val="36"/>
          <w:sz w:val="32"/>
          <w:szCs w:val="32"/>
        </w:rPr>
        <w:t>补助</w:t>
      </w:r>
      <w:r>
        <w:rPr>
          <w:rFonts w:hint="eastAsia" w:ascii="仿宋_GB2312" w:eastAsia="仿宋_GB2312" w:cs="宋体"/>
          <w:b/>
          <w:caps/>
          <w:kern w:val="36"/>
          <w:sz w:val="32"/>
          <w:szCs w:val="32"/>
          <w:lang w:val="en-US" w:eastAsia="zh-CN"/>
        </w:rPr>
        <w:t>16</w:t>
      </w:r>
      <w:r>
        <w:rPr>
          <w:rFonts w:hint="eastAsia" w:ascii="仿宋_GB2312" w:eastAsia="仿宋_GB2312" w:cs="宋体"/>
          <w:b/>
          <w:caps/>
          <w:kern w:val="36"/>
          <w:sz w:val="32"/>
          <w:szCs w:val="32"/>
        </w:rPr>
        <w:t>万元。</w:t>
      </w:r>
      <w:r>
        <w:rPr>
          <w:rFonts w:hint="eastAsia" w:ascii="仿宋_GB2312" w:hAnsi="仿宋_GB2312" w:eastAsia="仿宋_GB2312" w:cs="仿宋_GB2312"/>
          <w:sz w:val="32"/>
          <w:szCs w:val="32"/>
          <w:lang w:val="en-US" w:eastAsia="zh-CN"/>
        </w:rPr>
        <w:t>每个场所补助8万元</w:t>
      </w:r>
      <w:r>
        <w:rPr>
          <w:rFonts w:hint="eastAsia" w:ascii="仿宋_GB2312" w:hAnsi="仿宋_GB2312" w:eastAsia="仿宋_GB2312" w:cs="仿宋_GB2312"/>
          <w:sz w:val="32"/>
          <w:szCs w:val="32"/>
        </w:rPr>
        <w:t>，用于购买新机具、种子（苗）、农（兽）药、肥料和饲料等，以及开展技术集成试验示范、推广应用、展示观摩和示范培训等补助。每个</w:t>
      </w:r>
      <w:r>
        <w:rPr>
          <w:rFonts w:hint="eastAsia" w:ascii="仿宋_GB2312" w:hAnsi="仿宋_GB2312" w:eastAsia="仿宋_GB2312" w:cs="仿宋_GB2312"/>
          <w:sz w:val="32"/>
          <w:szCs w:val="32"/>
          <w:lang w:eastAsia="zh-CN"/>
        </w:rPr>
        <w:t>基地</w:t>
      </w:r>
      <w:r>
        <w:rPr>
          <w:rFonts w:hint="eastAsia" w:ascii="仿宋_GB2312" w:hAnsi="仿宋_GB2312" w:eastAsia="仿宋_GB2312" w:cs="仿宋_GB2312"/>
          <w:sz w:val="32"/>
          <w:szCs w:val="32"/>
        </w:rPr>
        <w:t>示范推广</w:t>
      </w:r>
      <w:r>
        <w:rPr>
          <w:rFonts w:hint="eastAsia" w:ascii="仿宋_GB2312" w:hAnsi="仿宋_GB2312" w:eastAsia="仿宋_GB2312" w:cs="仿宋_GB2312"/>
          <w:sz w:val="32"/>
          <w:szCs w:val="32"/>
          <w:lang w:val="en-US" w:eastAsia="zh-CN"/>
        </w:rPr>
        <w:t>新品种新</w:t>
      </w:r>
      <w:r>
        <w:rPr>
          <w:rFonts w:hint="eastAsia" w:ascii="仿宋_GB2312" w:hAnsi="仿宋_GB2312" w:eastAsia="仿宋_GB2312" w:cs="仿宋_GB2312"/>
          <w:sz w:val="32"/>
          <w:szCs w:val="32"/>
        </w:rPr>
        <w:t>技术</w:t>
      </w:r>
      <w:r>
        <w:rPr>
          <w:rFonts w:hint="eastAsia" w:ascii="仿宋_GB2312" w:hAnsi="仿宋_GB2312" w:eastAsia="仿宋_GB2312" w:cs="仿宋_GB2312"/>
          <w:sz w:val="32"/>
          <w:szCs w:val="32"/>
          <w:lang w:val="en-US" w:eastAsia="zh-CN"/>
        </w:rPr>
        <w:t>不少于4</w:t>
      </w:r>
      <w:r>
        <w:rPr>
          <w:rFonts w:hint="eastAsia" w:ascii="仿宋_GB2312" w:hAnsi="仿宋_GB2312" w:eastAsia="仿宋_GB2312" w:cs="仿宋_GB2312"/>
          <w:sz w:val="32"/>
          <w:szCs w:val="32"/>
        </w:rPr>
        <w:t>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en-US"/>
        </w:rPr>
        <w:t>开展观摩培训</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en-US"/>
        </w:rPr>
        <w:t>次以上</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立足</w:t>
      </w:r>
      <w:r>
        <w:rPr>
          <w:rFonts w:hint="eastAsia" w:ascii="仿宋_GB2312" w:hAnsi="仿宋_GB2312" w:eastAsia="仿宋_GB2312" w:cs="仿宋_GB2312"/>
          <w:sz w:val="32"/>
          <w:szCs w:val="32"/>
          <w:lang w:val="en-US" w:eastAsia="zh-CN"/>
        </w:rPr>
        <w:t>场所</w:t>
      </w:r>
      <w:r>
        <w:rPr>
          <w:rFonts w:hint="eastAsia" w:ascii="仿宋_GB2312" w:hAnsi="仿宋_GB2312" w:eastAsia="仿宋_GB2312" w:cs="仿宋_GB2312"/>
          <w:sz w:val="32"/>
          <w:szCs w:val="32"/>
        </w:rPr>
        <w:t>实际，开展契合三元区本地生产条件的农业技术试验示范与推广应用。</w:t>
      </w:r>
    </w:p>
    <w:p w14:paraId="32C2ADFE">
      <w:pPr>
        <w:ind w:firstLine="643" w:firstLineChars="200"/>
        <w:rPr>
          <w:rFonts w:hint="default" w:ascii="仿宋_GB2312" w:hAnsi="仿宋_GB2312" w:eastAsia="仿宋_GB2312" w:cs="仿宋_GB2312"/>
          <w:sz w:val="32"/>
          <w:szCs w:val="32"/>
          <w:lang w:val="en-US" w:eastAsia="zh-CN"/>
        </w:rPr>
      </w:pPr>
      <w:r>
        <w:rPr>
          <w:rFonts w:hint="eastAsia" w:ascii="仿宋_GB2312" w:eastAsia="仿宋_GB2312" w:cs="宋体"/>
          <w:b/>
          <w:caps/>
          <w:kern w:val="36"/>
          <w:sz w:val="32"/>
          <w:szCs w:val="32"/>
        </w:rPr>
        <w:t>3.培育农业科技示范主体补助</w:t>
      </w:r>
      <w:r>
        <w:rPr>
          <w:rFonts w:hint="eastAsia" w:ascii="仿宋_GB2312" w:eastAsia="仿宋_GB2312" w:cs="宋体"/>
          <w:b/>
          <w:caps/>
          <w:kern w:val="36"/>
          <w:sz w:val="32"/>
          <w:szCs w:val="32"/>
          <w:lang w:val="en-US" w:eastAsia="zh-CN"/>
        </w:rPr>
        <w:t>3</w:t>
      </w:r>
      <w:r>
        <w:rPr>
          <w:rFonts w:hint="eastAsia" w:ascii="仿宋_GB2312" w:eastAsia="仿宋_GB2312" w:cs="宋体"/>
          <w:b/>
          <w:caps/>
          <w:kern w:val="36"/>
          <w:sz w:val="32"/>
          <w:szCs w:val="32"/>
        </w:rPr>
        <w:t>万元。</w:t>
      </w:r>
      <w:r>
        <w:rPr>
          <w:rFonts w:hint="eastAsia" w:ascii="仿宋_GB2312" w:hAnsi="仿宋_GB2312" w:eastAsia="仿宋_GB2312" w:cs="仿宋_GB2312"/>
          <w:sz w:val="32"/>
          <w:szCs w:val="32"/>
          <w:lang w:eastAsia="zh-CN"/>
        </w:rPr>
        <w:t>每个科技示范主体补助</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00元，用于购买种子（苗）、农（兽）药、肥料和饲料等。</w:t>
      </w:r>
    </w:p>
    <w:p w14:paraId="651E9B21">
      <w:pPr>
        <w:ind w:firstLine="643" w:firstLineChars="200"/>
        <w:rPr>
          <w:rFonts w:hint="eastAsia" w:ascii="仿宋_GB2312" w:hAnsi="仿宋_GB2312" w:eastAsia="仿宋_GB2312" w:cs="仿宋_GB2312"/>
          <w:sz w:val="32"/>
          <w:szCs w:val="32"/>
        </w:rPr>
      </w:pPr>
      <w:r>
        <w:rPr>
          <w:rFonts w:hint="eastAsia" w:ascii="仿宋_GB2312" w:eastAsia="仿宋_GB2312" w:cs="宋体"/>
          <w:b/>
          <w:caps/>
          <w:kern w:val="36"/>
          <w:sz w:val="32"/>
          <w:szCs w:val="32"/>
        </w:rPr>
        <w:t>4.农技推广服务信息化建设补助</w:t>
      </w:r>
      <w:r>
        <w:rPr>
          <w:rFonts w:hint="eastAsia" w:ascii="仿宋_GB2312" w:eastAsia="仿宋_GB2312" w:cs="宋体"/>
          <w:b/>
          <w:caps/>
          <w:kern w:val="36"/>
          <w:sz w:val="32"/>
          <w:szCs w:val="32"/>
          <w:lang w:val="en-US" w:eastAsia="zh-CN"/>
        </w:rPr>
        <w:t>5</w:t>
      </w:r>
      <w:r>
        <w:rPr>
          <w:rFonts w:hint="eastAsia" w:ascii="仿宋_GB2312" w:eastAsia="仿宋_GB2312" w:cs="宋体"/>
          <w:b/>
          <w:caps/>
          <w:kern w:val="36"/>
          <w:sz w:val="32"/>
          <w:szCs w:val="32"/>
        </w:rPr>
        <w:t>万元。</w:t>
      </w:r>
      <w:r>
        <w:rPr>
          <w:rFonts w:hint="eastAsia" w:ascii="仿宋_GB2312" w:hAnsi="仿宋_GB2312" w:eastAsia="仿宋_GB2312" w:cs="仿宋_GB2312"/>
          <w:sz w:val="32"/>
          <w:szCs w:val="32"/>
        </w:rPr>
        <w:t>一是农业科技网络书屋建设补助1万元，用于为农技人员、农业科技示范主体等开通建设农业科技网络书屋，提供三新农期刊、三新农图书、三新农视频等资料。</w:t>
      </w:r>
      <w:r>
        <w:rPr>
          <w:rFonts w:hint="eastAsia" w:ascii="仿宋_GB2312" w:hAnsi="仿宋_GB2312" w:eastAsia="仿宋_GB2312" w:cs="仿宋_GB2312"/>
          <w:sz w:val="32"/>
          <w:szCs w:val="32"/>
          <w:lang w:val="en-US" w:eastAsia="zh-CN"/>
        </w:rPr>
        <w:t>二是</w:t>
      </w:r>
      <w:r>
        <w:rPr>
          <w:rFonts w:hint="eastAsia" w:ascii="仿宋_GB2312" w:hAnsi="仿宋_GB2312" w:eastAsia="仿宋_GB2312" w:cs="仿宋_GB2312"/>
          <w:sz w:val="32"/>
          <w:szCs w:val="32"/>
        </w:rPr>
        <w:t>在编在岗农技人员</w:t>
      </w:r>
      <w:r>
        <w:rPr>
          <w:rFonts w:hint="eastAsia" w:ascii="仿宋_GB2312" w:hAnsi="仿宋_GB2312" w:eastAsia="仿宋_GB2312" w:cs="仿宋_GB2312"/>
          <w:sz w:val="32"/>
          <w:szCs w:val="32"/>
          <w:lang w:eastAsia="zh-CN"/>
        </w:rPr>
        <w:t>每人</w:t>
      </w:r>
      <w:r>
        <w:rPr>
          <w:rFonts w:hint="eastAsia" w:ascii="仿宋_GB2312" w:hAnsi="仿宋_GB2312" w:eastAsia="仿宋_GB2312" w:cs="仿宋_GB2312"/>
          <w:sz w:val="32"/>
          <w:szCs w:val="32"/>
        </w:rPr>
        <w:t>每月信息费</w:t>
      </w:r>
      <w:r>
        <w:rPr>
          <w:rFonts w:hint="eastAsia" w:ascii="仿宋_GB2312" w:hAnsi="仿宋_GB2312" w:eastAsia="仿宋_GB2312" w:cs="仿宋_GB2312"/>
          <w:sz w:val="32"/>
          <w:szCs w:val="32"/>
          <w:lang w:eastAsia="zh-CN"/>
        </w:rPr>
        <w:t>补助</w:t>
      </w:r>
      <w:r>
        <w:rPr>
          <w:rFonts w:hint="eastAsia" w:ascii="仿宋_GB2312" w:hAnsi="仿宋_GB2312" w:eastAsia="仿宋_GB2312" w:cs="仿宋_GB2312"/>
          <w:sz w:val="32"/>
          <w:szCs w:val="32"/>
        </w:rPr>
        <w:t>50元，用于区乡农技人员使用中国农技推广APP、福建12316手机农务通APP和农业科技网络书屋开展在线学习、互动交流、技术普及等活动所需流量费用等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补助方式</w:t>
      </w:r>
      <w:r>
        <w:rPr>
          <w:rFonts w:hint="eastAsia" w:ascii="仿宋_GB2312" w:hAnsi="仿宋_GB2312" w:eastAsia="仿宋_GB2312" w:cs="仿宋_GB2312"/>
          <w:sz w:val="32"/>
          <w:szCs w:val="32"/>
        </w:rPr>
        <w:t>由区农业农村局与运营商签订服务协议。</w:t>
      </w:r>
    </w:p>
    <w:p w14:paraId="3BACAC34">
      <w:pPr>
        <w:ind w:firstLine="643" w:firstLineChars="200"/>
        <w:rPr>
          <w:rFonts w:hint="eastAsia" w:ascii="仿宋_GB2312" w:eastAsia="仿宋" w:cs="仿宋_GB2312"/>
          <w:sz w:val="32"/>
          <w:szCs w:val="32"/>
          <w:lang w:val="en-US" w:eastAsia="zh-CN"/>
        </w:rPr>
      </w:pPr>
      <w:r>
        <w:rPr>
          <w:rFonts w:hint="eastAsia" w:ascii="仿宋_GB2312" w:eastAsia="仿宋_GB2312" w:cs="宋体"/>
          <w:b/>
          <w:caps/>
          <w:kern w:val="36"/>
          <w:sz w:val="32"/>
          <w:szCs w:val="32"/>
          <w:lang w:val="en-US" w:eastAsia="zh-CN"/>
        </w:rPr>
        <w:t>5</w:t>
      </w:r>
      <w:r>
        <w:rPr>
          <w:rFonts w:hint="eastAsia" w:ascii="仿宋_GB2312" w:eastAsia="仿宋_GB2312" w:cs="宋体"/>
          <w:b/>
          <w:caps/>
          <w:kern w:val="36"/>
          <w:sz w:val="32"/>
          <w:szCs w:val="32"/>
        </w:rPr>
        <w:t>.其他费用补助</w:t>
      </w:r>
      <w:r>
        <w:rPr>
          <w:rFonts w:hint="eastAsia" w:ascii="仿宋_GB2312" w:eastAsia="仿宋_GB2312" w:cs="宋体"/>
          <w:b/>
          <w:caps/>
          <w:kern w:val="36"/>
          <w:sz w:val="32"/>
          <w:szCs w:val="32"/>
          <w:lang w:val="en-US" w:eastAsia="zh-CN"/>
        </w:rPr>
        <w:t>7.3</w:t>
      </w:r>
      <w:r>
        <w:rPr>
          <w:rFonts w:hint="eastAsia" w:ascii="仿宋_GB2312" w:eastAsia="仿宋_GB2312" w:cs="宋体"/>
          <w:b/>
          <w:caps/>
          <w:kern w:val="36"/>
          <w:sz w:val="32"/>
          <w:szCs w:val="32"/>
        </w:rPr>
        <w:t>万元。</w:t>
      </w:r>
      <w:r>
        <w:rPr>
          <w:rFonts w:hint="eastAsia" w:ascii="仿宋_GB2312" w:hAnsi="仿宋_GB2312" w:eastAsia="仿宋_GB2312" w:cs="仿宋_GB2312"/>
          <w:sz w:val="32"/>
          <w:szCs w:val="32"/>
        </w:rPr>
        <w:t>主要用于区乡农技员进村入户开展技术指导服务所需差旅费、聘请技术专家、技术资料印刷、制度建设及工作考评、宣传报道等费用。</w:t>
      </w:r>
    </w:p>
    <w:p w14:paraId="3C57B7B2">
      <w:pPr>
        <w:ind w:firstLine="640" w:firstLineChars="200"/>
        <w:rPr>
          <w:rFonts w:hint="eastAsia" w:ascii="黑体" w:eastAsia="黑体" w:cs="仿宋_GB2312"/>
          <w:color w:val="auto"/>
          <w:sz w:val="32"/>
          <w:szCs w:val="32"/>
          <w:lang w:val="en-US" w:eastAsia="zh-CN"/>
        </w:rPr>
      </w:pPr>
      <w:r>
        <w:rPr>
          <w:rFonts w:hint="eastAsia" w:ascii="黑体" w:eastAsia="黑体" w:cs="仿宋_GB2312"/>
          <w:color w:val="auto"/>
          <w:sz w:val="32"/>
          <w:szCs w:val="32"/>
          <w:lang w:val="en-US" w:eastAsia="zh-CN"/>
        </w:rPr>
        <w:t>五、资金管理</w:t>
      </w:r>
    </w:p>
    <w:p w14:paraId="1E3851EB">
      <w:pPr>
        <w:keepNext w:val="0"/>
        <w:keepLines w:val="0"/>
        <w:pageBreakBefore w:val="0"/>
        <w:suppressAutoHyphens/>
        <w:kinsoku/>
        <w:wordWrap/>
        <w:overflowPunct/>
        <w:topLinePunct w:val="0"/>
        <w:autoSpaceDE/>
        <w:autoSpaceDN/>
        <w:bidi w:val="0"/>
        <w:adjustRightInd/>
        <w:snapToGrid/>
        <w:spacing w:line="600" w:lineRule="exact"/>
        <w:ind w:firstLine="640" w:firstLineChars="200"/>
        <w:textAlignment w:val="auto"/>
        <w:rPr>
          <w:rFonts w:hint="eastAsia" w:ascii="黑体" w:eastAsia="黑体" w:cs="仿宋_GB2312"/>
          <w:bCs/>
          <w:caps/>
          <w:kern w:val="36"/>
          <w:sz w:val="32"/>
          <w:szCs w:val="32"/>
        </w:rPr>
      </w:pPr>
      <w:r>
        <w:rPr>
          <w:rFonts w:hint="eastAsia" w:ascii="仿宋_GB2312" w:eastAsia="仿宋_GB2312" w:cs="仿宋_GB2312"/>
          <w:color w:val="auto"/>
          <w:sz w:val="32"/>
          <w:szCs w:val="32"/>
        </w:rPr>
        <w:t>严格项目资金使用，建立专账和相应工作手册，记录每笔报账和领取补助的事项和金额，以备查询和检查。</w:t>
      </w:r>
      <w:r>
        <w:rPr>
          <w:rFonts w:hint="eastAsia" w:ascii="仿宋_GB2312" w:eastAsia="仿宋_GB2312" w:cs="仿宋_GB2312"/>
          <w:color w:val="auto"/>
          <w:sz w:val="32"/>
          <w:szCs w:val="32"/>
          <w:lang w:val="en-US" w:eastAsia="zh-CN"/>
        </w:rPr>
        <w:t>现代</w:t>
      </w:r>
      <w:r>
        <w:rPr>
          <w:rFonts w:hint="eastAsia" w:ascii="仿宋_GB2312" w:eastAsia="仿宋_GB2312" w:cs="仿宋_GB2312"/>
          <w:color w:val="auto"/>
          <w:sz w:val="32"/>
          <w:szCs w:val="32"/>
        </w:rPr>
        <w:t>农业科技</w:t>
      </w:r>
      <w:r>
        <w:rPr>
          <w:rFonts w:hint="eastAsia" w:ascii="仿宋_GB2312" w:eastAsia="仿宋_GB2312" w:cs="仿宋_GB2312"/>
          <w:color w:val="auto"/>
          <w:sz w:val="32"/>
          <w:szCs w:val="32"/>
          <w:lang w:val="en-US" w:eastAsia="zh-CN"/>
        </w:rPr>
        <w:t>试验</w:t>
      </w:r>
      <w:r>
        <w:rPr>
          <w:rFonts w:hint="eastAsia" w:ascii="仿宋_GB2312" w:eastAsia="仿宋_GB2312" w:cs="仿宋_GB2312"/>
          <w:color w:val="auto"/>
          <w:sz w:val="32"/>
          <w:szCs w:val="32"/>
        </w:rPr>
        <w:t>示范</w:t>
      </w:r>
      <w:r>
        <w:rPr>
          <w:rFonts w:hint="eastAsia" w:ascii="仿宋_GB2312" w:eastAsia="仿宋_GB2312" w:cs="宋体"/>
          <w:bCs/>
          <w:caps/>
          <w:color w:val="auto"/>
          <w:kern w:val="36"/>
          <w:sz w:val="32"/>
          <w:szCs w:val="32"/>
          <w:lang w:eastAsia="zh-CN"/>
        </w:rPr>
        <w:t>基地</w:t>
      </w:r>
      <w:r>
        <w:rPr>
          <w:rFonts w:hint="eastAsia" w:ascii="仿宋_GB2312" w:eastAsia="仿宋_GB2312" w:cs="仿宋_GB2312"/>
          <w:color w:val="auto"/>
          <w:sz w:val="32"/>
          <w:szCs w:val="32"/>
        </w:rPr>
        <w:t>、科技示范主体、信息化等资金补助信息要在一定范围内进行公</w:t>
      </w:r>
      <w:r>
        <w:rPr>
          <w:rFonts w:hint="eastAsia" w:ascii="仿宋_GB2312" w:eastAsia="仿宋_GB2312" w:cs="仿宋_GB2312"/>
          <w:sz w:val="32"/>
          <w:szCs w:val="32"/>
        </w:rPr>
        <w:t>示，接受社会监督。健全资金项目管理制度，</w:t>
      </w:r>
      <w:r>
        <w:rPr>
          <w:rFonts w:hint="eastAsia" w:ascii="仿宋_GB2312" w:eastAsia="仿宋_GB2312" w:cs="仿宋_GB2312"/>
          <w:sz w:val="32"/>
          <w:szCs w:val="32"/>
          <w:lang w:eastAsia="zh-CN"/>
        </w:rPr>
        <w:t>严格</w:t>
      </w:r>
      <w:r>
        <w:rPr>
          <w:rFonts w:hint="eastAsia" w:ascii="仿宋_GB2312" w:eastAsia="仿宋_GB2312" w:cs="仿宋_GB2312"/>
          <w:sz w:val="32"/>
          <w:szCs w:val="32"/>
        </w:rPr>
        <w:t>财务、档案和资产</w:t>
      </w:r>
      <w:r>
        <w:rPr>
          <w:rFonts w:hint="eastAsia" w:ascii="仿宋_GB2312" w:eastAsia="仿宋_GB2312" w:cs="仿宋_GB2312"/>
          <w:sz w:val="32"/>
          <w:szCs w:val="32"/>
          <w:lang w:eastAsia="zh-CN"/>
        </w:rPr>
        <w:t>等</w:t>
      </w:r>
      <w:r>
        <w:rPr>
          <w:rFonts w:hint="eastAsia" w:ascii="仿宋_GB2312" w:eastAsia="仿宋_GB2312" w:cs="仿宋_GB2312"/>
          <w:sz w:val="32"/>
          <w:szCs w:val="32"/>
        </w:rPr>
        <w:t>管理</w:t>
      </w:r>
      <w:r>
        <w:rPr>
          <w:rFonts w:hint="eastAsia" w:ascii="仿宋_GB2312" w:eastAsia="仿宋_GB2312" w:cs="仿宋_GB2312"/>
          <w:sz w:val="32"/>
          <w:szCs w:val="32"/>
          <w:lang w:eastAsia="zh-CN"/>
        </w:rPr>
        <w:t>。</w:t>
      </w:r>
      <w:r>
        <w:rPr>
          <w:rFonts w:hint="eastAsia" w:ascii="仿宋_GB2312" w:eastAsia="仿宋_GB2312" w:cs="仿宋_GB2312"/>
          <w:sz w:val="32"/>
          <w:szCs w:val="32"/>
        </w:rPr>
        <w:t>严格按照规定的补助内容和补助标准列支，不得用于行政事业单位人员工资、办公经费、建造楼堂馆所、购置车辆、通讯器材、基础性农业科研，不得用于购买农业科技成果和专利以及与农业技术推广服务无关的其他支出。</w:t>
      </w:r>
    </w:p>
    <w:p w14:paraId="75BC5E73">
      <w:pPr>
        <w:keepNext w:val="0"/>
        <w:keepLines w:val="0"/>
        <w:pageBreakBefore w:val="0"/>
        <w:suppressAutoHyphens/>
        <w:kinsoku/>
        <w:wordWrap/>
        <w:overflowPunct w:val="0"/>
        <w:topLinePunct w:val="0"/>
        <w:autoSpaceDE/>
        <w:autoSpaceDN/>
        <w:bidi w:val="0"/>
        <w:adjustRightInd/>
        <w:snapToGrid/>
        <w:spacing w:line="600" w:lineRule="exact"/>
        <w:ind w:firstLine="640" w:firstLineChars="200"/>
        <w:textAlignment w:val="auto"/>
        <w:rPr>
          <w:rFonts w:hint="eastAsia" w:ascii="楷体_GB2312" w:eastAsia="楷体_GB2312" w:cs="仿宋_GB2312"/>
          <w:b/>
          <w:bCs/>
          <w:sz w:val="32"/>
          <w:szCs w:val="32"/>
        </w:rPr>
      </w:pPr>
      <w:r>
        <w:rPr>
          <w:rFonts w:hint="eastAsia" w:ascii="黑体" w:eastAsia="黑体" w:cs="仿宋_GB2312"/>
          <w:bCs/>
          <w:caps/>
          <w:kern w:val="36"/>
          <w:sz w:val="32"/>
          <w:szCs w:val="32"/>
          <w:lang w:eastAsia="zh-CN"/>
        </w:rPr>
        <w:t>六</w:t>
      </w:r>
      <w:r>
        <w:rPr>
          <w:rFonts w:hint="eastAsia" w:ascii="黑体" w:eastAsia="黑体" w:cs="仿宋_GB2312"/>
          <w:bCs/>
          <w:caps/>
          <w:kern w:val="36"/>
          <w:sz w:val="32"/>
          <w:szCs w:val="32"/>
        </w:rPr>
        <w:t>、</w:t>
      </w:r>
      <w:r>
        <w:rPr>
          <w:rFonts w:hint="eastAsia" w:ascii="黑体" w:eastAsia="黑体" w:cs="仿宋_GB2312"/>
          <w:bCs/>
          <w:caps/>
          <w:kern w:val="36"/>
          <w:sz w:val="32"/>
          <w:szCs w:val="32"/>
          <w:lang w:eastAsia="zh-CN"/>
        </w:rPr>
        <w:t>保障措施</w:t>
      </w:r>
    </w:p>
    <w:p w14:paraId="0103A2EE">
      <w:pPr>
        <w:keepNext w:val="0"/>
        <w:keepLines w:val="0"/>
        <w:pageBreakBefore w:val="0"/>
        <w:widowControl w:val="0"/>
        <w:numPr>
          <w:ilvl w:val="0"/>
          <w:numId w:val="0"/>
        </w:numPr>
        <w:suppressAutoHyphens/>
        <w:kinsoku/>
        <w:wordWrap/>
        <w:overflowPunct w:val="0"/>
        <w:topLinePunct w:val="0"/>
        <w:autoSpaceDE/>
        <w:autoSpaceDN/>
        <w:bidi w:val="0"/>
        <w:adjustRightInd/>
        <w:snapToGrid/>
        <w:spacing w:line="600" w:lineRule="exact"/>
        <w:ind w:firstLine="643" w:firstLineChars="200"/>
        <w:textAlignment w:val="auto"/>
        <w:rPr>
          <w:rFonts w:hint="eastAsia" w:ascii="仿宋_GB2312" w:eastAsia="仿宋_GB2312" w:cs="宋体"/>
          <w:bCs/>
          <w:caps/>
          <w:kern w:val="36"/>
          <w:sz w:val="32"/>
          <w:szCs w:val="32"/>
          <w:highlight w:val="none"/>
        </w:rPr>
      </w:pPr>
      <w:r>
        <w:rPr>
          <w:rFonts w:hint="eastAsia" w:ascii="楷体_GB2312" w:eastAsia="楷体_GB2312" w:cs="仿宋_GB2312"/>
          <w:b/>
          <w:bCs/>
          <w:sz w:val="32"/>
          <w:szCs w:val="32"/>
          <w:highlight w:val="none"/>
          <w:lang w:eastAsia="zh-CN"/>
        </w:rPr>
        <w:t>（一）</w:t>
      </w:r>
      <w:r>
        <w:rPr>
          <w:rFonts w:hint="eastAsia" w:ascii="楷体_GB2312" w:eastAsia="楷体_GB2312" w:cs="仿宋_GB2312"/>
          <w:b/>
          <w:bCs/>
          <w:sz w:val="32"/>
          <w:szCs w:val="32"/>
          <w:highlight w:val="none"/>
        </w:rPr>
        <w:t>加强组织实施。</w:t>
      </w:r>
      <w:r>
        <w:rPr>
          <w:rFonts w:hint="eastAsia" w:ascii="仿宋_GB2312" w:eastAsia="仿宋_GB2312" w:cs="仿宋_GB2312"/>
          <w:sz w:val="32"/>
          <w:szCs w:val="32"/>
          <w:highlight w:val="none"/>
          <w:lang w:eastAsia="zh-CN"/>
        </w:rPr>
        <w:t>要</w:t>
      </w:r>
      <w:r>
        <w:rPr>
          <w:rFonts w:hint="eastAsia" w:ascii="仿宋_GB2312" w:eastAsia="仿宋_GB2312" w:cs="仿宋_GB2312"/>
          <w:sz w:val="32"/>
          <w:szCs w:val="32"/>
          <w:highlight w:val="none"/>
        </w:rPr>
        <w:t>充分认识基层农技推广体系在</w:t>
      </w:r>
      <w:r>
        <w:rPr>
          <w:rFonts w:hint="eastAsia" w:ascii="仿宋_GB2312" w:eastAsia="仿宋_GB2312" w:cs="仿宋_GB2312"/>
          <w:sz w:val="32"/>
          <w:szCs w:val="32"/>
          <w:highlight w:val="none"/>
          <w:lang w:eastAsia="zh-CN"/>
        </w:rPr>
        <w:t>支撑</w:t>
      </w:r>
      <w:r>
        <w:rPr>
          <w:rFonts w:hint="eastAsia" w:ascii="仿宋_GB2312" w:eastAsia="仿宋_GB2312" w:cs="仿宋_GB2312"/>
          <w:sz w:val="32"/>
          <w:szCs w:val="32"/>
          <w:highlight w:val="none"/>
        </w:rPr>
        <w:t>粮油作物</w:t>
      </w:r>
      <w:r>
        <w:rPr>
          <w:rFonts w:hint="eastAsia" w:ascii="仿宋_GB2312" w:eastAsia="仿宋_GB2312" w:cs="仿宋_GB2312"/>
          <w:sz w:val="32"/>
          <w:szCs w:val="32"/>
          <w:highlight w:val="none"/>
          <w:lang w:eastAsia="zh-CN"/>
        </w:rPr>
        <w:t>大面积单产提升</w:t>
      </w:r>
      <w:r>
        <w:rPr>
          <w:rFonts w:hint="eastAsia" w:ascii="仿宋_GB2312" w:eastAsia="仿宋_GB2312" w:cs="仿宋_GB2312"/>
          <w:sz w:val="32"/>
          <w:szCs w:val="32"/>
          <w:highlight w:val="none"/>
        </w:rPr>
        <w:t>、</w:t>
      </w:r>
      <w:r>
        <w:rPr>
          <w:rFonts w:hint="eastAsia" w:ascii="仿宋_GB2312" w:eastAsia="仿宋_GB2312" w:cs="仿宋_GB2312"/>
          <w:sz w:val="32"/>
          <w:szCs w:val="32"/>
          <w:highlight w:val="none"/>
          <w:lang w:eastAsia="zh-CN"/>
        </w:rPr>
        <w:t>多元化食物供给、</w:t>
      </w:r>
      <w:r>
        <w:rPr>
          <w:rFonts w:hint="eastAsia" w:ascii="仿宋_GB2312" w:eastAsia="仿宋_GB2312" w:cs="仿宋_GB2312"/>
          <w:sz w:val="32"/>
          <w:szCs w:val="32"/>
          <w:highlight w:val="none"/>
        </w:rPr>
        <w:t>保障农产品质量安全、农业防灾减灾技术服务等方面的重要作用，</w:t>
      </w:r>
      <w:r>
        <w:rPr>
          <w:rFonts w:hint="eastAsia" w:ascii="仿宋_GB2312" w:eastAsia="仿宋_GB2312" w:cs="仿宋_GB2312"/>
          <w:sz w:val="32"/>
          <w:szCs w:val="32"/>
          <w:highlight w:val="none"/>
          <w:lang w:eastAsia="zh-CN"/>
        </w:rPr>
        <w:t>不断</w:t>
      </w:r>
      <w:r>
        <w:rPr>
          <w:rFonts w:hint="eastAsia" w:ascii="仿宋_GB2312" w:eastAsia="仿宋_GB2312" w:cs="仿宋_GB2312"/>
          <w:sz w:val="32"/>
          <w:szCs w:val="32"/>
          <w:highlight w:val="none"/>
        </w:rPr>
        <w:t>增强责任感和紧迫感，</w:t>
      </w:r>
      <w:r>
        <w:rPr>
          <w:rFonts w:hint="eastAsia" w:ascii="仿宋_GB2312" w:eastAsia="仿宋_GB2312" w:cs="仿宋_GB2312"/>
          <w:sz w:val="32"/>
          <w:szCs w:val="32"/>
          <w:highlight w:val="none"/>
          <w:lang w:eastAsia="zh-CN"/>
        </w:rPr>
        <w:t>采取有力措施，保障</w:t>
      </w:r>
      <w:r>
        <w:rPr>
          <w:rFonts w:hint="eastAsia" w:ascii="仿宋_GB2312" w:eastAsia="仿宋_GB2312" w:cs="仿宋_GB2312"/>
          <w:sz w:val="32"/>
          <w:szCs w:val="32"/>
          <w:highlight w:val="none"/>
        </w:rPr>
        <w:t>公益性服务责任落实</w:t>
      </w:r>
      <w:r>
        <w:rPr>
          <w:rFonts w:hint="eastAsia" w:ascii="仿宋_GB2312" w:eastAsia="仿宋_GB2312" w:cs="仿宋_GB2312"/>
          <w:sz w:val="32"/>
          <w:szCs w:val="32"/>
          <w:highlight w:val="none"/>
          <w:lang w:eastAsia="zh-CN"/>
        </w:rPr>
        <w:t>到位</w:t>
      </w:r>
      <w:r>
        <w:rPr>
          <w:rFonts w:hint="eastAsia" w:ascii="仿宋_GB2312" w:eastAsia="仿宋_GB2312" w:cs="仿宋_GB2312"/>
          <w:sz w:val="32"/>
          <w:szCs w:val="32"/>
          <w:highlight w:val="none"/>
        </w:rPr>
        <w:t>。</w:t>
      </w:r>
    </w:p>
    <w:p w14:paraId="32FF6B10">
      <w:pPr>
        <w:keepNext w:val="0"/>
        <w:keepLines w:val="0"/>
        <w:pageBreakBefore w:val="0"/>
        <w:widowControl w:val="0"/>
        <w:numPr>
          <w:ilvl w:val="0"/>
          <w:numId w:val="0"/>
        </w:numPr>
        <w:suppressAutoHyphens/>
        <w:kinsoku/>
        <w:wordWrap/>
        <w:overflowPunct w:val="0"/>
        <w:topLinePunct w:val="0"/>
        <w:autoSpaceDE/>
        <w:autoSpaceDN/>
        <w:bidi w:val="0"/>
        <w:adjustRightInd/>
        <w:snapToGrid/>
        <w:spacing w:line="600" w:lineRule="exact"/>
        <w:ind w:firstLine="643" w:firstLineChars="200"/>
        <w:textAlignment w:val="auto"/>
        <w:rPr>
          <w:rFonts w:hint="eastAsia" w:ascii="仿宋_GB2312" w:eastAsia="仿宋_GB2312" w:cs="仿宋_GB2312"/>
          <w:bCs/>
          <w:caps/>
          <w:kern w:val="36"/>
          <w:sz w:val="32"/>
          <w:szCs w:val="32"/>
          <w:lang w:eastAsia="zh-CN"/>
        </w:rPr>
      </w:pPr>
      <w:r>
        <w:rPr>
          <w:rFonts w:hint="eastAsia" w:ascii="楷体_GB2312" w:eastAsia="楷体_GB2312" w:cs="仿宋_GB2312"/>
          <w:b/>
          <w:bCs/>
          <w:caps w:val="0"/>
          <w:kern w:val="2"/>
          <w:sz w:val="32"/>
          <w:szCs w:val="32"/>
          <w:lang w:eastAsia="zh-CN"/>
        </w:rPr>
        <w:t>（</w:t>
      </w:r>
      <w:r>
        <w:rPr>
          <w:rFonts w:hint="eastAsia" w:ascii="楷体_GB2312" w:eastAsia="楷体_GB2312" w:cs="仿宋_GB2312"/>
          <w:b/>
          <w:bCs/>
          <w:caps w:val="0"/>
          <w:kern w:val="2"/>
          <w:sz w:val="32"/>
          <w:szCs w:val="32"/>
          <w:lang w:val="en-US" w:eastAsia="zh-CN"/>
        </w:rPr>
        <w:t>二</w:t>
      </w:r>
      <w:r>
        <w:rPr>
          <w:rFonts w:hint="eastAsia" w:ascii="楷体_GB2312" w:eastAsia="楷体_GB2312" w:cs="仿宋_GB2312"/>
          <w:b/>
          <w:bCs/>
          <w:caps w:val="0"/>
          <w:kern w:val="2"/>
          <w:sz w:val="32"/>
          <w:szCs w:val="32"/>
          <w:lang w:eastAsia="zh-CN"/>
        </w:rPr>
        <w:t>）</w:t>
      </w:r>
      <w:r>
        <w:rPr>
          <w:rFonts w:hint="eastAsia" w:ascii="楷体_GB2312" w:eastAsia="楷体_GB2312" w:cs="仿宋_GB2312"/>
          <w:b/>
          <w:bCs/>
          <w:sz w:val="32"/>
          <w:szCs w:val="32"/>
        </w:rPr>
        <w:t>加强绩效</w:t>
      </w:r>
      <w:r>
        <w:rPr>
          <w:rFonts w:hint="eastAsia" w:ascii="楷体_GB2312" w:eastAsia="楷体_GB2312" w:cs="仿宋_GB2312"/>
          <w:b/>
          <w:bCs/>
          <w:sz w:val="32"/>
          <w:szCs w:val="32"/>
          <w:lang w:eastAsia="zh-CN"/>
        </w:rPr>
        <w:t>管理</w:t>
      </w:r>
      <w:r>
        <w:rPr>
          <w:rFonts w:hint="eastAsia" w:ascii="楷体_GB2312" w:eastAsia="楷体_GB2312" w:cs="仿宋_GB2312"/>
          <w:b/>
          <w:bCs/>
          <w:sz w:val="32"/>
          <w:szCs w:val="32"/>
        </w:rPr>
        <w:t>。</w:t>
      </w:r>
      <w:r>
        <w:rPr>
          <w:rFonts w:hint="eastAsia" w:ascii="仿宋_GB2312" w:eastAsia="仿宋_GB2312" w:cs="仿宋_GB2312"/>
          <w:bCs/>
          <w:caps/>
          <w:kern w:val="36"/>
          <w:sz w:val="32"/>
          <w:szCs w:val="32"/>
        </w:rPr>
        <w:t>要</w:t>
      </w:r>
      <w:r>
        <w:rPr>
          <w:rFonts w:hint="eastAsia" w:ascii="仿宋_GB2312" w:eastAsia="仿宋_GB2312" w:cs="仿宋_GB2312"/>
          <w:bCs/>
          <w:caps/>
          <w:kern w:val="36"/>
          <w:sz w:val="32"/>
          <w:szCs w:val="32"/>
          <w:lang w:eastAsia="zh-CN"/>
        </w:rPr>
        <w:t>充分发挥农业农村部转移支付管理平台和</w:t>
      </w:r>
      <w:r>
        <w:rPr>
          <w:rFonts w:ascii="仿宋_GB2312" w:eastAsia="仿宋_GB2312" w:cs="仿宋_GB2312"/>
          <w:bCs/>
          <w:caps/>
          <w:kern w:val="36"/>
          <w:sz w:val="32"/>
          <w:szCs w:val="32"/>
        </w:rPr>
        <w:t>中国农技推广信息</w:t>
      </w:r>
      <w:r>
        <w:rPr>
          <w:rFonts w:hint="eastAsia" w:ascii="仿宋_GB2312" w:eastAsia="仿宋_GB2312" w:cs="仿宋_GB2312"/>
          <w:bCs/>
          <w:caps/>
          <w:kern w:val="36"/>
          <w:sz w:val="32"/>
          <w:szCs w:val="32"/>
          <w:lang w:eastAsia="zh-CN"/>
        </w:rPr>
        <w:t>服务</w:t>
      </w:r>
      <w:r>
        <w:rPr>
          <w:rFonts w:ascii="仿宋_GB2312" w:eastAsia="仿宋_GB2312" w:cs="仿宋_GB2312"/>
          <w:bCs/>
          <w:caps/>
          <w:kern w:val="36"/>
          <w:sz w:val="32"/>
          <w:szCs w:val="32"/>
        </w:rPr>
        <w:t>平台</w:t>
      </w:r>
      <w:r>
        <w:rPr>
          <w:rFonts w:hint="eastAsia" w:ascii="仿宋_GB2312" w:eastAsia="仿宋_GB2312" w:cs="仿宋_GB2312"/>
          <w:bCs/>
          <w:caps/>
          <w:kern w:val="36"/>
          <w:sz w:val="32"/>
          <w:szCs w:val="32"/>
          <w:lang w:eastAsia="zh-CN"/>
        </w:rPr>
        <w:t>的作用，做好项目实施、资金执行、</w:t>
      </w:r>
      <w:r>
        <w:rPr>
          <w:rFonts w:hint="eastAsia" w:ascii="仿宋_GB2312" w:eastAsia="仿宋_GB2312" w:cs="仿宋_GB2312"/>
          <w:bCs/>
          <w:caps/>
          <w:kern w:val="36"/>
          <w:sz w:val="32"/>
          <w:szCs w:val="32"/>
        </w:rPr>
        <w:t>绩效</w:t>
      </w:r>
      <w:r>
        <w:rPr>
          <w:rFonts w:hint="eastAsia" w:ascii="仿宋_GB2312" w:eastAsia="仿宋_GB2312" w:cs="仿宋_GB2312"/>
          <w:bCs w:val="0"/>
          <w:caps w:val="0"/>
          <w:kern w:val="2"/>
          <w:sz w:val="32"/>
          <w:szCs w:val="32"/>
          <w:lang w:eastAsia="zh-CN"/>
        </w:rPr>
        <w:t>目标上报等工作。</w:t>
      </w:r>
      <w:r>
        <w:rPr>
          <w:rFonts w:hint="eastAsia" w:ascii="仿宋_GB2312" w:eastAsia="仿宋_GB2312" w:cs="仿宋_GB2312"/>
          <w:bCs/>
          <w:caps/>
          <w:kern w:val="36"/>
          <w:sz w:val="32"/>
          <w:szCs w:val="32"/>
        </w:rPr>
        <w:t>要严格</w:t>
      </w:r>
      <w:r>
        <w:rPr>
          <w:rFonts w:ascii="仿宋_GB2312" w:eastAsia="仿宋_GB2312" w:cs="仿宋_GB2312"/>
          <w:bCs/>
          <w:caps/>
          <w:kern w:val="36"/>
          <w:sz w:val="32"/>
          <w:szCs w:val="32"/>
        </w:rPr>
        <w:t>按照《农业相关转移支付资金绩效管理办法》，</w:t>
      </w:r>
      <w:r>
        <w:rPr>
          <w:rFonts w:hint="eastAsia" w:ascii="仿宋_GB2312" w:eastAsia="仿宋_GB2312" w:cs="仿宋_GB2312"/>
          <w:bCs/>
          <w:caps/>
          <w:kern w:val="36"/>
          <w:sz w:val="32"/>
          <w:szCs w:val="32"/>
        </w:rPr>
        <w:t>建立</w:t>
      </w:r>
      <w:r>
        <w:rPr>
          <w:rFonts w:hint="eastAsia" w:ascii="仿宋_GB2312" w:eastAsia="仿宋_GB2312" w:cs="仿宋_GB2312"/>
          <w:bCs/>
          <w:caps/>
          <w:kern w:val="36"/>
          <w:sz w:val="32"/>
          <w:szCs w:val="32"/>
          <w:lang w:eastAsia="zh-CN"/>
        </w:rPr>
        <w:t>绩效管理指标体系，明确绩效目标，</w:t>
      </w:r>
      <w:r>
        <w:rPr>
          <w:rFonts w:hint="eastAsia" w:ascii="仿宋_GB2312" w:eastAsia="仿宋_GB2312" w:cs="仿宋_GB2312"/>
          <w:bCs/>
          <w:caps/>
          <w:kern w:val="36"/>
          <w:sz w:val="32"/>
          <w:szCs w:val="32"/>
        </w:rPr>
        <w:t>强化</w:t>
      </w:r>
      <w:r>
        <w:rPr>
          <w:rFonts w:hint="eastAsia" w:ascii="仿宋_GB2312" w:eastAsia="仿宋_GB2312" w:cs="仿宋_GB2312"/>
          <w:bCs/>
          <w:caps/>
          <w:kern w:val="36"/>
          <w:sz w:val="32"/>
          <w:szCs w:val="32"/>
          <w:lang w:eastAsia="zh-CN"/>
        </w:rPr>
        <w:t>过程</w:t>
      </w:r>
      <w:r>
        <w:rPr>
          <w:rFonts w:hint="eastAsia" w:ascii="仿宋_GB2312" w:eastAsia="仿宋_GB2312" w:cs="仿宋_GB2312"/>
          <w:bCs/>
          <w:caps/>
          <w:kern w:val="36"/>
          <w:sz w:val="32"/>
          <w:szCs w:val="32"/>
        </w:rPr>
        <w:t>管理，</w:t>
      </w:r>
      <w:r>
        <w:rPr>
          <w:rFonts w:hint="eastAsia" w:ascii="仿宋_GB2312" w:eastAsia="仿宋_GB2312" w:cs="仿宋_GB2312"/>
          <w:bCs/>
          <w:caps/>
          <w:kern w:val="36"/>
          <w:sz w:val="32"/>
          <w:szCs w:val="32"/>
          <w:lang w:eastAsia="zh-CN"/>
        </w:rPr>
        <w:t>开展绩效自评。</w:t>
      </w:r>
      <w:r>
        <w:rPr>
          <w:rFonts w:hint="eastAsia" w:ascii="仿宋_GB2312" w:eastAsia="仿宋_GB2312" w:cs="仿宋_GB2312"/>
          <w:bCs/>
          <w:caps/>
          <w:kern w:val="36"/>
          <w:sz w:val="32"/>
          <w:szCs w:val="32"/>
        </w:rPr>
        <w:t>严格绩效评价，</w:t>
      </w:r>
      <w:r>
        <w:rPr>
          <w:rFonts w:hint="eastAsia" w:ascii="仿宋_GB2312" w:eastAsia="仿宋_GB2312" w:cs="仿宋_GB2312"/>
          <w:bCs/>
          <w:caps/>
          <w:kern w:val="36"/>
          <w:sz w:val="32"/>
          <w:szCs w:val="32"/>
          <w:lang w:eastAsia="zh-CN"/>
        </w:rPr>
        <w:t>把</w:t>
      </w:r>
      <w:r>
        <w:rPr>
          <w:rFonts w:ascii="仿宋_GB2312" w:eastAsia="仿宋_GB2312" w:cs="仿宋_GB2312"/>
          <w:bCs/>
          <w:caps/>
          <w:kern w:val="36"/>
          <w:sz w:val="32"/>
          <w:szCs w:val="32"/>
        </w:rPr>
        <w:t>评价结果与下年度预算安排挂钩</w:t>
      </w:r>
      <w:r>
        <w:rPr>
          <w:rFonts w:hint="eastAsia" w:ascii="仿宋_GB2312" w:eastAsia="仿宋_GB2312" w:cs="仿宋_GB2312"/>
          <w:bCs/>
          <w:caps/>
          <w:kern w:val="36"/>
          <w:sz w:val="32"/>
          <w:szCs w:val="32"/>
          <w:lang w:eastAsia="zh-CN"/>
        </w:rPr>
        <w:t>。</w:t>
      </w:r>
    </w:p>
    <w:p w14:paraId="6B776CC1">
      <w:pPr>
        <w:keepNext w:val="0"/>
        <w:keepLines w:val="0"/>
        <w:pageBreakBefore w:val="0"/>
        <w:widowControl w:val="0"/>
        <w:numPr>
          <w:ilvl w:val="0"/>
          <w:numId w:val="0"/>
        </w:numPr>
        <w:suppressAutoHyphens/>
        <w:kinsoku/>
        <w:wordWrap/>
        <w:overflowPunct w:val="0"/>
        <w:topLinePunct w:val="0"/>
        <w:autoSpaceDE/>
        <w:autoSpaceDN/>
        <w:bidi w:val="0"/>
        <w:adjustRightInd/>
        <w:snapToGrid/>
        <w:spacing w:line="600" w:lineRule="exact"/>
        <w:ind w:firstLine="643" w:firstLineChars="200"/>
        <w:textAlignment w:val="auto"/>
        <w:rPr>
          <w:rFonts w:hint="eastAsia" w:ascii="仿宋_GB2312" w:eastAsia="仿宋_GB2312" w:cs="仿宋_GB2312"/>
          <w:bCs w:val="0"/>
          <w:caps w:val="0"/>
          <w:kern w:val="2"/>
          <w:sz w:val="32"/>
          <w:szCs w:val="32"/>
          <w:lang w:eastAsia="zh-CN"/>
        </w:rPr>
      </w:pPr>
      <w:r>
        <w:rPr>
          <w:rFonts w:hint="eastAsia" w:ascii="楷体_GB2312" w:eastAsia="楷体_GB2312" w:cs="仿宋_GB2312"/>
          <w:b/>
          <w:bCs/>
          <w:sz w:val="32"/>
          <w:szCs w:val="32"/>
          <w:lang w:eastAsia="zh-CN"/>
        </w:rPr>
        <w:t>（</w:t>
      </w:r>
      <w:r>
        <w:rPr>
          <w:rFonts w:hint="eastAsia" w:ascii="楷体_GB2312" w:eastAsia="楷体_GB2312" w:cs="仿宋_GB2312"/>
          <w:b/>
          <w:bCs/>
          <w:sz w:val="32"/>
          <w:szCs w:val="32"/>
          <w:lang w:val="en-US" w:eastAsia="zh-CN"/>
        </w:rPr>
        <w:t>三</w:t>
      </w:r>
      <w:r>
        <w:rPr>
          <w:rFonts w:hint="eastAsia" w:ascii="楷体_GB2312" w:eastAsia="楷体_GB2312" w:cs="仿宋_GB2312"/>
          <w:b/>
          <w:bCs/>
          <w:sz w:val="32"/>
          <w:szCs w:val="32"/>
          <w:lang w:eastAsia="zh-CN"/>
        </w:rPr>
        <w:t>）</w:t>
      </w:r>
      <w:r>
        <w:rPr>
          <w:rFonts w:hint="eastAsia" w:ascii="楷体_GB2312" w:eastAsia="楷体_GB2312" w:cs="仿宋_GB2312"/>
          <w:b/>
          <w:bCs/>
          <w:sz w:val="32"/>
          <w:szCs w:val="32"/>
        </w:rPr>
        <w:t>加强总结宣传。</w:t>
      </w:r>
      <w:r>
        <w:rPr>
          <w:rFonts w:hint="eastAsia" w:ascii="仿宋_GB2312" w:hAnsi="Calibri" w:eastAsia="仿宋_GB2312" w:cs="仿宋_GB2312"/>
          <w:bCs w:val="0"/>
          <w:caps w:val="0"/>
          <w:kern w:val="2"/>
          <w:sz w:val="32"/>
          <w:szCs w:val="32"/>
          <w:lang w:eastAsia="zh-CN"/>
        </w:rPr>
        <w:t>认真总结项目实施过程中的经验做法，</w:t>
      </w:r>
      <w:r>
        <w:rPr>
          <w:rFonts w:hint="eastAsia" w:ascii="仿宋_GB2312" w:hAnsi="Calibri" w:eastAsia="仿宋_GB2312" w:cs="仿宋_GB2312"/>
          <w:bCs w:val="0"/>
          <w:caps w:val="0"/>
          <w:kern w:val="2"/>
          <w:sz w:val="32"/>
          <w:szCs w:val="32"/>
        </w:rPr>
        <w:t>发掘一批在</w:t>
      </w:r>
      <w:r>
        <w:rPr>
          <w:rFonts w:hint="eastAsia" w:ascii="仿宋_GB2312" w:eastAsia="仿宋_GB2312" w:cs="仿宋_GB2312"/>
          <w:bCs w:val="0"/>
          <w:caps w:val="0"/>
          <w:kern w:val="2"/>
          <w:sz w:val="32"/>
          <w:szCs w:val="32"/>
          <w:lang w:eastAsia="zh-CN"/>
        </w:rPr>
        <w:t>开展</w:t>
      </w:r>
      <w:r>
        <w:rPr>
          <w:rFonts w:hint="eastAsia" w:ascii="仿宋_GB2312" w:hAnsi="Calibri" w:eastAsia="仿宋_GB2312" w:cs="仿宋_GB2312"/>
          <w:bCs w:val="0"/>
          <w:caps w:val="0"/>
          <w:kern w:val="2"/>
          <w:sz w:val="32"/>
          <w:szCs w:val="32"/>
        </w:rPr>
        <w:t>稳产保供、应急救灾</w:t>
      </w:r>
      <w:r>
        <w:rPr>
          <w:rFonts w:hint="eastAsia" w:ascii="仿宋_GB2312" w:eastAsia="仿宋_GB2312" w:cs="仿宋_GB2312"/>
          <w:bCs w:val="0"/>
          <w:caps w:val="0"/>
          <w:kern w:val="2"/>
          <w:sz w:val="32"/>
          <w:szCs w:val="32"/>
          <w:lang w:eastAsia="zh-CN"/>
        </w:rPr>
        <w:t>、科技服务等工作</w:t>
      </w:r>
      <w:r>
        <w:rPr>
          <w:rFonts w:hint="eastAsia" w:ascii="仿宋_GB2312" w:hAnsi="Calibri" w:eastAsia="仿宋_GB2312" w:cs="仿宋_GB2312"/>
          <w:bCs w:val="0"/>
          <w:caps w:val="0"/>
          <w:kern w:val="2"/>
          <w:sz w:val="32"/>
          <w:szCs w:val="32"/>
        </w:rPr>
        <w:t>中涌现的经验模式、典型人物和先进事迹</w:t>
      </w:r>
      <w:r>
        <w:rPr>
          <w:rFonts w:hint="eastAsia" w:ascii="仿宋_GB2312" w:eastAsia="仿宋_GB2312" w:cs="仿宋_GB2312"/>
          <w:bCs w:val="0"/>
          <w:caps w:val="0"/>
          <w:kern w:val="2"/>
          <w:sz w:val="32"/>
          <w:szCs w:val="32"/>
          <w:lang w:eastAsia="zh-CN"/>
        </w:rPr>
        <w:t>，</w:t>
      </w:r>
      <w:r>
        <w:rPr>
          <w:rFonts w:hint="eastAsia" w:ascii="仿宋_GB2312" w:hAnsi="Calibri" w:eastAsia="仿宋_GB2312" w:cs="仿宋_GB2312"/>
          <w:bCs w:val="0"/>
          <w:caps w:val="0"/>
          <w:kern w:val="2"/>
          <w:sz w:val="32"/>
          <w:szCs w:val="32"/>
        </w:rPr>
        <w:t>通过</w:t>
      </w:r>
      <w:r>
        <w:rPr>
          <w:rFonts w:hint="eastAsia" w:ascii="仿宋_GB2312" w:eastAsia="仿宋_GB2312" w:cs="仿宋_GB2312"/>
          <w:bCs w:val="0"/>
          <w:caps w:val="0"/>
          <w:kern w:val="2"/>
          <w:sz w:val="32"/>
          <w:szCs w:val="32"/>
          <w:lang w:eastAsia="zh-CN"/>
        </w:rPr>
        <w:t>现场观摩、典型交流等方式进行总结推广，运用网络、电视、短视频、公众号等渠道进行广泛</w:t>
      </w:r>
      <w:r>
        <w:rPr>
          <w:rFonts w:hint="eastAsia" w:ascii="仿宋_GB2312" w:hAnsi="Calibri" w:eastAsia="仿宋_GB2312" w:cs="仿宋_GB2312"/>
          <w:bCs w:val="0"/>
          <w:caps w:val="0"/>
          <w:kern w:val="2"/>
          <w:sz w:val="32"/>
          <w:szCs w:val="32"/>
        </w:rPr>
        <w:t>宣传</w:t>
      </w:r>
      <w:r>
        <w:rPr>
          <w:rFonts w:hint="eastAsia" w:ascii="仿宋_GB2312" w:eastAsia="仿宋_GB2312" w:cs="仿宋_GB2312"/>
          <w:bCs w:val="0"/>
          <w:caps w:val="0"/>
          <w:kern w:val="2"/>
          <w:sz w:val="32"/>
          <w:szCs w:val="32"/>
          <w:lang w:eastAsia="zh-CN"/>
        </w:rPr>
        <w:t>，营造全社会共同关注支持农技推广工作的良好氛围。</w:t>
      </w:r>
    </w:p>
    <w:p w14:paraId="66734E36">
      <w:pPr>
        <w:keepNext w:val="0"/>
        <w:keepLines w:val="0"/>
        <w:pageBreakBefore w:val="0"/>
        <w:widowControl w:val="0"/>
        <w:numPr>
          <w:ilvl w:val="0"/>
          <w:numId w:val="0"/>
        </w:numPr>
        <w:suppressAutoHyphens/>
        <w:kinsoku/>
        <w:wordWrap/>
        <w:overflowPunct w:val="0"/>
        <w:topLinePunct w:val="0"/>
        <w:autoSpaceDE/>
        <w:autoSpaceDN/>
        <w:bidi w:val="0"/>
        <w:adjustRightInd/>
        <w:snapToGrid/>
        <w:spacing w:line="600" w:lineRule="exact"/>
        <w:ind w:firstLine="640" w:firstLineChars="200"/>
        <w:textAlignment w:val="auto"/>
        <w:rPr>
          <w:rFonts w:hint="eastAsia" w:ascii="仿宋_GB2312" w:hAnsi="Calibri" w:eastAsia="仿宋_GB2312" w:cs="仿宋_GB2312"/>
          <w:bCs w:val="0"/>
          <w:caps w:val="0"/>
          <w:kern w:val="2"/>
          <w:sz w:val="32"/>
          <w:szCs w:val="32"/>
          <w:lang w:eastAsia="zh-CN"/>
        </w:rPr>
      </w:pPr>
    </w:p>
    <w:p w14:paraId="6E40CDFB">
      <w:pPr>
        <w:keepNext w:val="0"/>
        <w:keepLines w:val="0"/>
        <w:pageBreakBefore w:val="0"/>
        <w:widowControl w:val="0"/>
        <w:numPr>
          <w:ilvl w:val="0"/>
          <w:numId w:val="0"/>
        </w:numPr>
        <w:suppressAutoHyphens/>
        <w:kinsoku/>
        <w:wordWrap/>
        <w:overflowPunct w:val="0"/>
        <w:topLinePunct w:val="0"/>
        <w:autoSpaceDE/>
        <w:autoSpaceDN/>
        <w:bidi w:val="0"/>
        <w:adjustRightInd/>
        <w:snapToGrid/>
        <w:spacing w:line="600" w:lineRule="exact"/>
        <w:ind w:left="1918" w:leftChars="304" w:hanging="1280" w:hangingChars="400"/>
        <w:textAlignment w:val="auto"/>
        <w:rPr>
          <w:rFonts w:hint="eastAsia" w:ascii="仿宋_GB2312" w:eastAsia="仿宋_GB2312" w:cs="仿宋_GB2312"/>
          <w:bCs w:val="0"/>
          <w:caps w:val="0"/>
          <w:kern w:val="2"/>
          <w:sz w:val="32"/>
          <w:szCs w:val="32"/>
          <w:lang w:val="en-US" w:eastAsia="zh-CN"/>
        </w:rPr>
      </w:pPr>
      <w:r>
        <w:rPr>
          <w:rFonts w:hint="eastAsia" w:ascii="仿宋_GB2312" w:hAnsi="Calibri" w:eastAsia="仿宋_GB2312" w:cs="仿宋_GB2312"/>
          <w:bCs w:val="0"/>
          <w:caps w:val="0"/>
          <w:kern w:val="2"/>
          <w:sz w:val="32"/>
          <w:szCs w:val="32"/>
          <w:lang w:val="en-US" w:eastAsia="zh-CN"/>
        </w:rPr>
        <w:t>附件</w:t>
      </w:r>
      <w:r>
        <w:rPr>
          <w:rFonts w:hint="eastAsia" w:ascii="仿宋_GB2312" w:eastAsia="仿宋_GB2312" w:cs="仿宋_GB2312"/>
          <w:bCs w:val="0"/>
          <w:caps w:val="0"/>
          <w:kern w:val="2"/>
          <w:sz w:val="32"/>
          <w:szCs w:val="32"/>
          <w:lang w:val="en-US" w:eastAsia="zh-CN"/>
        </w:rPr>
        <w:t>1：</w:t>
      </w:r>
      <w:r>
        <w:rPr>
          <w:rFonts w:hint="eastAsia" w:ascii="仿宋_GB2312" w:hAnsi="Calibri" w:eastAsia="仿宋_GB2312" w:cs="仿宋_GB2312"/>
          <w:bCs w:val="0"/>
          <w:caps w:val="0"/>
          <w:kern w:val="2"/>
          <w:sz w:val="32"/>
          <w:szCs w:val="32"/>
          <w:lang w:val="en-US" w:eastAsia="zh-CN"/>
        </w:rPr>
        <w:t>2026年三元区</w:t>
      </w:r>
      <w:r>
        <w:rPr>
          <w:rFonts w:hint="eastAsia" w:ascii="仿宋_GB2312" w:eastAsia="仿宋_GB2312" w:cs="仿宋_GB2312"/>
          <w:bCs w:val="0"/>
          <w:caps w:val="0"/>
          <w:kern w:val="2"/>
          <w:sz w:val="32"/>
          <w:szCs w:val="32"/>
          <w:lang w:val="en-US" w:eastAsia="zh-CN"/>
        </w:rPr>
        <w:t>现代</w:t>
      </w:r>
      <w:r>
        <w:rPr>
          <w:rFonts w:hint="eastAsia" w:ascii="仿宋_GB2312" w:hAnsi="Calibri" w:eastAsia="仿宋_GB2312" w:cs="仿宋_GB2312"/>
          <w:bCs w:val="0"/>
          <w:caps w:val="0"/>
          <w:kern w:val="2"/>
          <w:sz w:val="32"/>
          <w:szCs w:val="32"/>
          <w:lang w:val="en-US" w:eastAsia="zh-CN"/>
        </w:rPr>
        <w:t>农业科技试验示范</w:t>
      </w:r>
      <w:r>
        <w:rPr>
          <w:rFonts w:hint="eastAsia" w:ascii="仿宋_GB2312" w:eastAsia="仿宋_GB2312" w:cs="仿宋_GB2312"/>
          <w:bCs w:val="0"/>
          <w:caps w:val="0"/>
          <w:kern w:val="2"/>
          <w:sz w:val="32"/>
          <w:szCs w:val="32"/>
          <w:lang w:val="en-US" w:eastAsia="zh-CN"/>
        </w:rPr>
        <w:t>场所申报指南</w:t>
      </w:r>
    </w:p>
    <w:p w14:paraId="0430AC7F">
      <w:pPr>
        <w:keepNext w:val="0"/>
        <w:keepLines w:val="0"/>
        <w:pageBreakBefore w:val="0"/>
        <w:widowControl w:val="0"/>
        <w:numPr>
          <w:ilvl w:val="0"/>
          <w:numId w:val="0"/>
        </w:numPr>
        <w:suppressAutoHyphens/>
        <w:kinsoku/>
        <w:wordWrap/>
        <w:overflowPunct w:val="0"/>
        <w:topLinePunct w:val="0"/>
        <w:autoSpaceDE/>
        <w:autoSpaceDN/>
        <w:bidi w:val="0"/>
        <w:adjustRightInd/>
        <w:snapToGrid/>
        <w:spacing w:line="600" w:lineRule="exact"/>
        <w:ind w:left="1050" w:leftChars="500" w:firstLine="320" w:firstLineChars="100"/>
        <w:textAlignment w:val="auto"/>
        <w:rPr>
          <w:rFonts w:hint="default"/>
          <w:lang w:val="en-US" w:eastAsia="zh-CN"/>
        </w:rPr>
      </w:pPr>
      <w:r>
        <w:rPr>
          <w:rFonts w:hint="eastAsia" w:ascii="仿宋_GB2312" w:eastAsia="仿宋_GB2312" w:cs="仿宋_GB2312"/>
          <w:bCs w:val="0"/>
          <w:caps w:val="0"/>
          <w:kern w:val="2"/>
          <w:sz w:val="32"/>
          <w:szCs w:val="32"/>
          <w:lang w:val="en-US" w:eastAsia="zh-CN"/>
        </w:rPr>
        <w:t>2：2026年三元区农业科技示范主体申报指南</w:t>
      </w:r>
    </w:p>
    <w:p w14:paraId="44B7CE07">
      <w:pPr>
        <w:pStyle w:val="56"/>
        <w:rPr>
          <w:rFonts w:hint="default" w:eastAsia="宋体"/>
          <w:lang w:val="en-US" w:eastAsia="zh-CN"/>
        </w:rPr>
      </w:pPr>
      <w:r>
        <w:rPr>
          <w:rFonts w:hint="eastAsia"/>
          <w:lang w:val="en-US" w:eastAsia="zh-CN"/>
        </w:rPr>
        <w:t xml:space="preserve">  </w:t>
      </w:r>
    </w:p>
    <w:p w14:paraId="044A8DA9">
      <w:pPr>
        <w:keepNext w:val="0"/>
        <w:keepLines w:val="0"/>
        <w:pageBreakBefore w:val="0"/>
        <w:widowControl w:val="0"/>
        <w:numPr>
          <w:ilvl w:val="0"/>
          <w:numId w:val="0"/>
        </w:numPr>
        <w:suppressAutoHyphens/>
        <w:kinsoku/>
        <w:wordWrap/>
        <w:overflowPunct w:val="0"/>
        <w:topLinePunct w:val="0"/>
        <w:autoSpaceDE/>
        <w:autoSpaceDN/>
        <w:bidi w:val="0"/>
        <w:adjustRightInd/>
        <w:snapToGrid/>
        <w:spacing w:line="600" w:lineRule="exact"/>
        <w:ind w:firstLine="640" w:firstLineChars="200"/>
        <w:textAlignment w:val="auto"/>
        <w:rPr>
          <w:rFonts w:hint="default" w:ascii="仿宋_GB2312" w:hAnsi="Calibri" w:eastAsia="仿宋_GB2312" w:cs="仿宋_GB2312"/>
          <w:bCs w:val="0"/>
          <w:caps w:val="0"/>
          <w:kern w:val="2"/>
          <w:sz w:val="32"/>
          <w:szCs w:val="32"/>
          <w:lang w:val="en-US" w:eastAsia="zh-CN"/>
        </w:rPr>
      </w:pPr>
    </w:p>
    <w:p w14:paraId="72BF6DF3">
      <w:pPr>
        <w:pStyle w:val="56"/>
        <w:rPr>
          <w:rFonts w:hint="default" w:ascii="仿宋_GB2312" w:hAnsi="Calibri" w:eastAsia="仿宋_GB2312" w:cs="仿宋_GB2312"/>
          <w:bCs w:val="0"/>
          <w:caps w:val="0"/>
          <w:kern w:val="2"/>
          <w:sz w:val="32"/>
          <w:szCs w:val="32"/>
          <w:lang w:val="en-US" w:eastAsia="zh-CN"/>
        </w:rPr>
      </w:pPr>
    </w:p>
    <w:p w14:paraId="3B0A73AF">
      <w:pPr>
        <w:pStyle w:val="56"/>
        <w:rPr>
          <w:rFonts w:hint="default" w:ascii="仿宋_GB2312" w:hAnsi="Calibri" w:eastAsia="仿宋_GB2312" w:cs="仿宋_GB2312"/>
          <w:bCs w:val="0"/>
          <w:caps w:val="0"/>
          <w:kern w:val="2"/>
          <w:sz w:val="32"/>
          <w:szCs w:val="32"/>
          <w:lang w:val="en-US" w:eastAsia="zh-CN"/>
        </w:rPr>
      </w:pPr>
    </w:p>
    <w:p w14:paraId="7B3912AF">
      <w:pPr>
        <w:pStyle w:val="56"/>
        <w:rPr>
          <w:rFonts w:hint="default" w:ascii="仿宋_GB2312" w:hAnsi="Calibri" w:eastAsia="仿宋_GB2312" w:cs="仿宋_GB2312"/>
          <w:bCs w:val="0"/>
          <w:caps w:val="0"/>
          <w:kern w:val="2"/>
          <w:sz w:val="32"/>
          <w:szCs w:val="32"/>
          <w:lang w:val="en-US" w:eastAsia="zh-CN"/>
        </w:rPr>
      </w:pPr>
    </w:p>
    <w:p w14:paraId="56DAB2B8">
      <w:pPr>
        <w:pStyle w:val="56"/>
        <w:rPr>
          <w:rFonts w:hint="default" w:ascii="仿宋_GB2312" w:hAnsi="Calibri" w:eastAsia="仿宋_GB2312" w:cs="仿宋_GB2312"/>
          <w:bCs w:val="0"/>
          <w:caps w:val="0"/>
          <w:kern w:val="2"/>
          <w:sz w:val="32"/>
          <w:szCs w:val="32"/>
          <w:lang w:val="en-US" w:eastAsia="zh-CN"/>
        </w:rPr>
      </w:pPr>
    </w:p>
    <w:p w14:paraId="10CE1896">
      <w:pPr>
        <w:pStyle w:val="56"/>
        <w:rPr>
          <w:rFonts w:hint="default" w:ascii="仿宋_GB2312" w:hAnsi="Calibri" w:eastAsia="仿宋_GB2312" w:cs="仿宋_GB2312"/>
          <w:bCs w:val="0"/>
          <w:caps w:val="0"/>
          <w:kern w:val="2"/>
          <w:sz w:val="32"/>
          <w:szCs w:val="32"/>
          <w:lang w:val="en-US" w:eastAsia="zh-CN"/>
        </w:rPr>
      </w:pPr>
    </w:p>
    <w:p w14:paraId="118082CB">
      <w:pPr>
        <w:pStyle w:val="56"/>
        <w:keepNext w:val="0"/>
        <w:keepLines w:val="0"/>
        <w:pageBreakBefore w:val="0"/>
        <w:widowControl w:val="0"/>
        <w:kinsoku/>
        <w:wordWrap/>
        <w:overflowPunct w:val="0"/>
        <w:topLinePunct w:val="0"/>
        <w:autoSpaceDE w:val="0"/>
        <w:autoSpaceDN w:val="0"/>
        <w:bidi w:val="0"/>
        <w:adjustRightInd w:val="0"/>
        <w:snapToGrid/>
        <w:jc w:val="left"/>
        <w:textAlignment w:val="baseline"/>
        <w:rPr>
          <w:rFonts w:hint="eastAsia" w:ascii="黑体" w:hAnsi="黑体" w:eastAsia="黑体" w:cs="黑体"/>
          <w:bCs w:val="0"/>
          <w:caps w:val="0"/>
          <w:kern w:val="2"/>
          <w:sz w:val="36"/>
          <w:szCs w:val="36"/>
          <w:lang w:val="en-US" w:eastAsia="zh-CN"/>
        </w:rPr>
      </w:pPr>
      <w:r>
        <w:rPr>
          <w:rFonts w:hint="eastAsia" w:ascii="黑体" w:hAnsi="黑体" w:eastAsia="黑体" w:cs="黑体"/>
          <w:bCs w:val="0"/>
          <w:caps w:val="0"/>
          <w:kern w:val="2"/>
          <w:sz w:val="36"/>
          <w:szCs w:val="36"/>
          <w:lang w:val="en-US" w:eastAsia="zh-CN"/>
        </w:rPr>
        <w:t>附件1：</w:t>
      </w:r>
    </w:p>
    <w:p w14:paraId="1237B8BE">
      <w:pPr>
        <w:pStyle w:val="56"/>
        <w:keepNext w:val="0"/>
        <w:keepLines w:val="0"/>
        <w:pageBreakBefore w:val="0"/>
        <w:widowControl w:val="0"/>
        <w:kinsoku/>
        <w:wordWrap/>
        <w:overflowPunct w:val="0"/>
        <w:topLinePunct w:val="0"/>
        <w:autoSpaceDE w:val="0"/>
        <w:autoSpaceDN w:val="0"/>
        <w:bidi w:val="0"/>
        <w:adjustRightInd w:val="0"/>
        <w:snapToGrid/>
        <w:jc w:val="center"/>
        <w:textAlignment w:val="baseline"/>
        <w:rPr>
          <w:rFonts w:hint="eastAsia" w:ascii="方正小标宋简体" w:hAnsi="方正小标宋简体" w:eastAsia="方正小标宋简体" w:cs="方正小标宋简体"/>
          <w:bCs w:val="0"/>
          <w:caps w:val="0"/>
          <w:kern w:val="2"/>
          <w:sz w:val="44"/>
          <w:szCs w:val="44"/>
          <w:lang w:val="en-US" w:eastAsia="zh-CN"/>
        </w:rPr>
      </w:pPr>
    </w:p>
    <w:p w14:paraId="100C2904">
      <w:pPr>
        <w:pStyle w:val="56"/>
        <w:keepNext w:val="0"/>
        <w:keepLines w:val="0"/>
        <w:pageBreakBefore w:val="0"/>
        <w:widowControl w:val="0"/>
        <w:kinsoku/>
        <w:wordWrap/>
        <w:overflowPunct w:val="0"/>
        <w:topLinePunct w:val="0"/>
        <w:autoSpaceDE w:val="0"/>
        <w:autoSpaceDN w:val="0"/>
        <w:bidi w:val="0"/>
        <w:adjustRightInd w:val="0"/>
        <w:snapToGrid/>
        <w:jc w:val="center"/>
        <w:textAlignment w:val="baseline"/>
        <w:rPr>
          <w:rFonts w:hint="eastAsia" w:ascii="方正小标宋简体" w:hAnsi="方正小标宋简体" w:eastAsia="方正小标宋简体" w:cs="方正小标宋简体"/>
          <w:bCs w:val="0"/>
          <w:caps w:val="0"/>
          <w:kern w:val="2"/>
          <w:sz w:val="44"/>
          <w:szCs w:val="44"/>
          <w:lang w:val="en-US" w:eastAsia="zh-CN"/>
        </w:rPr>
      </w:pPr>
      <w:r>
        <w:rPr>
          <w:rFonts w:hint="eastAsia" w:ascii="方正小标宋简体" w:hAnsi="方正小标宋简体" w:eastAsia="方正小标宋简体" w:cs="方正小标宋简体"/>
          <w:bCs w:val="0"/>
          <w:caps w:val="0"/>
          <w:kern w:val="2"/>
          <w:sz w:val="44"/>
          <w:szCs w:val="44"/>
          <w:lang w:val="en-US" w:eastAsia="zh-CN"/>
        </w:rPr>
        <w:t>2026年三元区现代农业科技试验示范场所</w:t>
      </w:r>
    </w:p>
    <w:p w14:paraId="13650834">
      <w:pPr>
        <w:pStyle w:val="56"/>
        <w:keepNext w:val="0"/>
        <w:keepLines w:val="0"/>
        <w:pageBreakBefore w:val="0"/>
        <w:widowControl w:val="0"/>
        <w:kinsoku/>
        <w:wordWrap/>
        <w:overflowPunct w:val="0"/>
        <w:topLinePunct w:val="0"/>
        <w:autoSpaceDE w:val="0"/>
        <w:autoSpaceDN w:val="0"/>
        <w:bidi w:val="0"/>
        <w:adjustRightInd w:val="0"/>
        <w:snapToGrid/>
        <w:jc w:val="center"/>
        <w:textAlignment w:val="baseline"/>
        <w:rPr>
          <w:rFonts w:hint="eastAsia" w:ascii="方正小标宋简体" w:hAnsi="方正小标宋简体" w:eastAsia="方正小标宋简体" w:cs="方正小标宋简体"/>
          <w:bCs w:val="0"/>
          <w:caps w:val="0"/>
          <w:kern w:val="2"/>
          <w:sz w:val="44"/>
          <w:szCs w:val="44"/>
          <w:lang w:val="en-US" w:eastAsia="zh-CN"/>
        </w:rPr>
      </w:pPr>
      <w:r>
        <w:rPr>
          <w:rFonts w:hint="eastAsia" w:ascii="方正小标宋简体" w:hAnsi="方正小标宋简体" w:eastAsia="方正小标宋简体" w:cs="方正小标宋简体"/>
          <w:bCs w:val="0"/>
          <w:caps w:val="0"/>
          <w:kern w:val="2"/>
          <w:sz w:val="44"/>
          <w:szCs w:val="44"/>
          <w:lang w:val="en-US" w:eastAsia="zh-CN"/>
        </w:rPr>
        <w:t>申报指南</w:t>
      </w:r>
    </w:p>
    <w:p w14:paraId="3D9804D0">
      <w:pPr>
        <w:pStyle w:val="56"/>
        <w:keepNext w:val="0"/>
        <w:keepLines w:val="0"/>
        <w:pageBreakBefore w:val="0"/>
        <w:widowControl w:val="0"/>
        <w:kinsoku/>
        <w:wordWrap/>
        <w:overflowPunct w:val="0"/>
        <w:topLinePunct w:val="0"/>
        <w:autoSpaceDE w:val="0"/>
        <w:autoSpaceDN w:val="0"/>
        <w:bidi w:val="0"/>
        <w:adjustRightInd w:val="0"/>
        <w:snapToGrid/>
        <w:jc w:val="center"/>
        <w:textAlignment w:val="baseline"/>
        <w:rPr>
          <w:rFonts w:hint="eastAsia" w:ascii="方正小标宋简体" w:hAnsi="方正小标宋简体" w:eastAsia="方正小标宋简体" w:cs="方正小标宋简体"/>
          <w:bCs w:val="0"/>
          <w:caps w:val="0"/>
          <w:kern w:val="2"/>
          <w:sz w:val="44"/>
          <w:szCs w:val="44"/>
          <w:lang w:val="en-US" w:eastAsia="zh-CN"/>
        </w:rPr>
      </w:pPr>
    </w:p>
    <w:p w14:paraId="3E8ECD42">
      <w:pPr>
        <w:pStyle w:val="56"/>
        <w:keepNext w:val="0"/>
        <w:keepLines w:val="0"/>
        <w:pageBreakBefore w:val="0"/>
        <w:widowControl w:val="0"/>
        <w:kinsoku/>
        <w:wordWrap/>
        <w:overflowPunct w:val="0"/>
        <w:topLinePunct w:val="0"/>
        <w:autoSpaceDE w:val="0"/>
        <w:autoSpaceDN w:val="0"/>
        <w:bidi w:val="0"/>
        <w:adjustRightInd w:val="0"/>
        <w:snapToGrid/>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根据《福建省财政厅 福建省农业农村厅关于提前下达2026年中央农业经营主体能力提升资金的通知》（闽财农指〔2025〕94号）文件精神，现需向社会公开遴选2个现代农业科技试验示范场所，确认为农业科技试验示范场所后，将按福建省基层农技推广体系改革与建设补助项目要求给予相应物化补贴，条件要求如下：</w:t>
      </w:r>
    </w:p>
    <w:p w14:paraId="5A61A463">
      <w:pPr>
        <w:keepNext w:val="0"/>
        <w:keepLines w:val="0"/>
        <w:pageBreakBefore w:val="0"/>
        <w:kinsoku/>
        <w:wordWrap/>
        <w:overflowPunct/>
        <w:topLinePunct w:val="0"/>
        <w:autoSpaceDE/>
        <w:autoSpaceDN/>
        <w:bidi w:val="0"/>
        <w:spacing w:line="540" w:lineRule="exact"/>
        <w:ind w:right="640" w:firstLine="640" w:firstLineChars="200"/>
        <w:textAlignment w:val="auto"/>
        <w:rPr>
          <w:rFonts w:hint="eastAsia" w:ascii="黑体" w:hAnsi="黑体" w:eastAsia="黑体" w:cs="仿宋_GB2312"/>
          <w:bCs/>
          <w:sz w:val="32"/>
          <w:szCs w:val="32"/>
        </w:rPr>
      </w:pPr>
      <w:r>
        <w:rPr>
          <w:rFonts w:hint="eastAsia" w:ascii="黑体" w:hAnsi="黑体" w:eastAsia="黑体" w:cs="仿宋_GB2312"/>
          <w:bCs/>
          <w:sz w:val="32"/>
          <w:szCs w:val="32"/>
        </w:rPr>
        <w:t>一、</w:t>
      </w:r>
      <w:r>
        <w:rPr>
          <w:rFonts w:hint="eastAsia" w:ascii="黑体" w:hAnsi="黑体" w:eastAsia="黑体" w:cs="仿宋_GB2312"/>
          <w:bCs/>
          <w:sz w:val="32"/>
          <w:szCs w:val="32"/>
          <w:lang w:val="en-US" w:eastAsia="zh-CN"/>
        </w:rPr>
        <w:t>现代</w:t>
      </w:r>
      <w:r>
        <w:rPr>
          <w:rFonts w:hint="eastAsia" w:ascii="黑体" w:hAnsi="黑体" w:eastAsia="黑体" w:cs="仿宋_GB2312"/>
          <w:bCs/>
          <w:sz w:val="32"/>
          <w:szCs w:val="32"/>
        </w:rPr>
        <w:t>农业科技</w:t>
      </w:r>
      <w:r>
        <w:rPr>
          <w:rFonts w:hint="eastAsia" w:ascii="黑体" w:hAnsi="黑体" w:eastAsia="黑体" w:cs="仿宋_GB2312"/>
          <w:bCs/>
          <w:sz w:val="32"/>
          <w:szCs w:val="32"/>
          <w:lang w:val="en-US" w:eastAsia="zh-CN"/>
        </w:rPr>
        <w:t>试验</w:t>
      </w:r>
      <w:r>
        <w:rPr>
          <w:rFonts w:hint="eastAsia" w:ascii="黑体" w:hAnsi="黑体" w:eastAsia="黑体" w:cs="仿宋_GB2312"/>
          <w:bCs/>
          <w:sz w:val="32"/>
          <w:szCs w:val="32"/>
        </w:rPr>
        <w:t>示范</w:t>
      </w:r>
      <w:r>
        <w:rPr>
          <w:rFonts w:hint="eastAsia" w:ascii="黑体" w:hAnsi="黑体" w:eastAsia="黑体" w:cs="仿宋_GB2312"/>
          <w:bCs/>
          <w:sz w:val="32"/>
          <w:szCs w:val="32"/>
          <w:lang w:val="en-US" w:eastAsia="zh-CN"/>
        </w:rPr>
        <w:t>场所</w:t>
      </w:r>
      <w:r>
        <w:rPr>
          <w:rFonts w:hint="eastAsia" w:ascii="黑体" w:hAnsi="黑体" w:eastAsia="黑体" w:cs="仿宋_GB2312"/>
          <w:bCs/>
          <w:sz w:val="32"/>
          <w:szCs w:val="32"/>
        </w:rPr>
        <w:t>遴选要求</w:t>
      </w:r>
    </w:p>
    <w:p w14:paraId="04767431">
      <w:pPr>
        <w:keepNext w:val="0"/>
        <w:keepLines w:val="0"/>
        <w:pageBreakBefore w:val="0"/>
        <w:kinsoku/>
        <w:wordWrap/>
        <w:overflowPunct/>
        <w:topLinePunct w:val="0"/>
        <w:autoSpaceDE/>
        <w:autoSpaceDN/>
        <w:bidi w:val="0"/>
        <w:spacing w:line="540" w:lineRule="exact"/>
        <w:ind w:right="640" w:firstLine="643" w:firstLineChars="200"/>
        <w:textAlignment w:val="auto"/>
        <w:rPr>
          <w:rFonts w:hint="eastAsia" w:ascii="楷体" w:hAnsi="楷体" w:eastAsia="楷体"/>
          <w:b/>
          <w:sz w:val="32"/>
          <w:szCs w:val="32"/>
        </w:rPr>
      </w:pPr>
      <w:r>
        <w:rPr>
          <w:rFonts w:hint="eastAsia" w:ascii="楷体" w:hAnsi="楷体" w:eastAsia="楷体"/>
          <w:b/>
          <w:sz w:val="32"/>
          <w:szCs w:val="32"/>
        </w:rPr>
        <w:t>（一）</w:t>
      </w:r>
      <w:r>
        <w:rPr>
          <w:rFonts w:hint="eastAsia" w:ascii="楷体" w:hAnsi="楷体" w:eastAsia="楷体"/>
          <w:b/>
          <w:sz w:val="32"/>
          <w:szCs w:val="32"/>
          <w:lang w:val="en-US" w:eastAsia="zh-CN"/>
        </w:rPr>
        <w:t>试验</w:t>
      </w:r>
      <w:r>
        <w:rPr>
          <w:rFonts w:hint="eastAsia" w:ascii="楷体" w:hAnsi="楷体" w:eastAsia="楷体"/>
          <w:b/>
          <w:sz w:val="32"/>
          <w:szCs w:val="32"/>
        </w:rPr>
        <w:t>示范</w:t>
      </w:r>
      <w:r>
        <w:rPr>
          <w:rFonts w:hint="eastAsia" w:ascii="楷体" w:hAnsi="楷体" w:eastAsia="楷体"/>
          <w:b/>
          <w:sz w:val="32"/>
          <w:szCs w:val="32"/>
          <w:lang w:val="en-US" w:eastAsia="zh-CN"/>
        </w:rPr>
        <w:t>场所</w:t>
      </w:r>
      <w:r>
        <w:rPr>
          <w:rFonts w:hint="eastAsia" w:ascii="楷体" w:hAnsi="楷体" w:eastAsia="楷体"/>
          <w:b/>
          <w:sz w:val="32"/>
          <w:szCs w:val="32"/>
        </w:rPr>
        <w:t>应具备的条件</w:t>
      </w:r>
    </w:p>
    <w:p w14:paraId="1A40F18D">
      <w:pPr>
        <w:keepNext w:val="0"/>
        <w:keepLines w:val="0"/>
        <w:pageBreakBefore w:val="0"/>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val="en-US" w:eastAsia="zh-CN"/>
        </w:rPr>
        <w:t>场所土地剩余</w:t>
      </w:r>
      <w:r>
        <w:rPr>
          <w:rFonts w:hint="eastAsia" w:ascii="仿宋_GB2312" w:hAnsi="仿宋_GB2312" w:eastAsia="仿宋_GB2312" w:cs="仿宋_GB2312"/>
          <w:sz w:val="32"/>
          <w:szCs w:val="32"/>
          <w:lang w:eastAsia="zh-CN"/>
        </w:rPr>
        <w:t>合同期不少于</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年或拥有自主产权，</w:t>
      </w:r>
      <w:r>
        <w:rPr>
          <w:rFonts w:hint="eastAsia" w:ascii="仿宋_GB2312" w:hAnsi="仿宋_GB2312" w:eastAsia="仿宋_GB2312" w:cs="仿宋_GB2312"/>
          <w:sz w:val="32"/>
          <w:szCs w:val="32"/>
          <w:lang w:val="en-US" w:eastAsia="zh-CN"/>
        </w:rPr>
        <w:t>种植业规模在30亩以上，养殖业存栏肉牛50头、肉羊200只、禽3000只、兔1500只以上。</w:t>
      </w:r>
      <w:r>
        <w:rPr>
          <w:rFonts w:hint="eastAsia" w:ascii="仿宋_GB2312" w:hAnsi="仿宋_GB2312" w:eastAsia="仿宋_GB2312" w:cs="仿宋_GB2312"/>
          <w:sz w:val="32"/>
          <w:szCs w:val="32"/>
          <w:lang w:eastAsia="zh-CN"/>
        </w:rPr>
        <w:t>已在</w:t>
      </w:r>
      <w:r>
        <w:rPr>
          <w:rFonts w:hint="eastAsia" w:ascii="仿宋_GB2312" w:hAnsi="仿宋_GB2312" w:eastAsia="仿宋_GB2312" w:cs="仿宋_GB2312"/>
          <w:sz w:val="32"/>
          <w:szCs w:val="32"/>
          <w:lang w:val="en-US" w:eastAsia="zh-CN"/>
        </w:rPr>
        <w:t>市场监督管理</w:t>
      </w:r>
      <w:r>
        <w:rPr>
          <w:rFonts w:hint="eastAsia" w:ascii="仿宋_GB2312" w:hAnsi="仿宋_GB2312" w:eastAsia="仿宋_GB2312" w:cs="仿宋_GB2312"/>
          <w:sz w:val="32"/>
          <w:szCs w:val="32"/>
          <w:lang w:eastAsia="zh-CN"/>
        </w:rPr>
        <w:t>局正式注册的农业企业、家庭农场或农民专业合作社等。</w:t>
      </w:r>
    </w:p>
    <w:p w14:paraId="2FB4C0A5">
      <w:pPr>
        <w:keepNext w:val="0"/>
        <w:keepLines w:val="0"/>
        <w:pageBreakBefore w:val="0"/>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场所</w:t>
      </w:r>
      <w:r>
        <w:rPr>
          <w:rFonts w:hint="eastAsia" w:ascii="仿宋_GB2312" w:hAnsi="仿宋_GB2312" w:eastAsia="仿宋_GB2312" w:cs="仿宋_GB2312"/>
          <w:sz w:val="32"/>
          <w:szCs w:val="32"/>
          <w:lang w:eastAsia="zh-CN"/>
        </w:rPr>
        <w:t>有一定的规模和后续发展能力，具备较好的基础设施。</w:t>
      </w:r>
    </w:p>
    <w:p w14:paraId="3EA16198">
      <w:pPr>
        <w:keepNext w:val="0"/>
        <w:keepLines w:val="0"/>
        <w:pageBreakBefore w:val="0"/>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场所</w:t>
      </w:r>
      <w:r>
        <w:rPr>
          <w:rFonts w:hint="eastAsia" w:ascii="仿宋_GB2312" w:hAnsi="仿宋_GB2312" w:eastAsia="仿宋_GB2312" w:cs="仿宋_GB2312"/>
          <w:sz w:val="32"/>
          <w:szCs w:val="32"/>
          <w:lang w:eastAsia="zh-CN"/>
        </w:rPr>
        <w:t>有一定的技术服务能力，具备举办现场观摩、展示、农民培训等条件，能承担起对周边地区技术、信息服务任务。</w:t>
      </w:r>
    </w:p>
    <w:p w14:paraId="2416D0B0">
      <w:pPr>
        <w:keepNext w:val="0"/>
        <w:keepLines w:val="0"/>
        <w:pageBreakBefore w:val="0"/>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场所</w:t>
      </w:r>
      <w:r>
        <w:rPr>
          <w:rFonts w:hint="eastAsia" w:ascii="仿宋_GB2312" w:hAnsi="仿宋_GB2312" w:eastAsia="仿宋_GB2312" w:cs="仿宋_GB2312"/>
          <w:sz w:val="32"/>
          <w:szCs w:val="32"/>
          <w:lang w:eastAsia="zh-CN"/>
        </w:rPr>
        <w:t>规章制度完善，管理比较规范。</w:t>
      </w:r>
    </w:p>
    <w:p w14:paraId="54767E52">
      <w:pPr>
        <w:keepNext w:val="0"/>
        <w:keepLines w:val="0"/>
        <w:pageBreakBefore w:val="0"/>
        <w:kinsoku/>
        <w:wordWrap/>
        <w:overflowPunct/>
        <w:topLinePunct w:val="0"/>
        <w:autoSpaceDE/>
        <w:autoSpaceDN/>
        <w:bidi w:val="0"/>
        <w:spacing w:line="540" w:lineRule="exact"/>
        <w:ind w:right="640" w:firstLine="643" w:firstLineChars="200"/>
        <w:textAlignment w:val="auto"/>
        <w:rPr>
          <w:rFonts w:hint="eastAsia" w:ascii="楷体" w:hAnsi="楷体" w:eastAsia="楷体"/>
          <w:b/>
          <w:sz w:val="32"/>
          <w:szCs w:val="32"/>
        </w:rPr>
      </w:pPr>
      <w:r>
        <w:rPr>
          <w:rFonts w:hint="eastAsia" w:ascii="楷体" w:hAnsi="楷体" w:eastAsia="楷体"/>
          <w:b/>
          <w:sz w:val="32"/>
          <w:szCs w:val="32"/>
        </w:rPr>
        <w:t>（二）示范</w:t>
      </w:r>
      <w:r>
        <w:rPr>
          <w:rFonts w:hint="eastAsia" w:ascii="楷体" w:hAnsi="楷体" w:eastAsia="楷体"/>
          <w:b/>
          <w:sz w:val="32"/>
          <w:szCs w:val="32"/>
          <w:lang w:val="en-US" w:eastAsia="zh-CN"/>
        </w:rPr>
        <w:t>场所</w:t>
      </w:r>
      <w:r>
        <w:rPr>
          <w:rFonts w:hint="eastAsia" w:ascii="楷体" w:hAnsi="楷体" w:eastAsia="楷体"/>
          <w:b/>
          <w:sz w:val="32"/>
          <w:szCs w:val="32"/>
        </w:rPr>
        <w:t>职责</w:t>
      </w:r>
    </w:p>
    <w:p w14:paraId="70BAF695">
      <w:pPr>
        <w:keepNext w:val="0"/>
        <w:keepLines w:val="0"/>
        <w:pageBreakBefore w:val="0"/>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场所要制定技术示范展示实施方案，大力推广主推技术，开展技术指导和培训服务，不定期组织农技员、科技示范户、周边农户到基地观摩和学习，开展展示观摩、推广应用和示范培训等工作，每个场所推广新品种新技术4项，开展4次观摩培训活动。</w:t>
      </w:r>
    </w:p>
    <w:p w14:paraId="7E4D1D45">
      <w:pPr>
        <w:keepNext w:val="0"/>
        <w:keepLines w:val="0"/>
        <w:pageBreakBefore w:val="0"/>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2.种植业示范</w:t>
      </w:r>
      <w:r>
        <w:rPr>
          <w:rFonts w:hint="eastAsia" w:ascii="仿宋_GB2312" w:hAnsi="仿宋_GB2312" w:eastAsia="仿宋_GB2312" w:cs="仿宋_GB2312"/>
          <w:sz w:val="32"/>
          <w:szCs w:val="32"/>
          <w:lang w:val="en-US" w:eastAsia="zh-CN"/>
        </w:rPr>
        <w:t>场所</w:t>
      </w:r>
      <w:r>
        <w:rPr>
          <w:rFonts w:hint="eastAsia" w:ascii="仿宋_GB2312" w:eastAsia="仿宋_GB2312" w:cs="仿宋_GB2312"/>
          <w:sz w:val="32"/>
          <w:szCs w:val="32"/>
          <w:lang w:eastAsia="zh-CN"/>
        </w:rPr>
        <w:t>结合当地实际，</w:t>
      </w:r>
      <w:r>
        <w:rPr>
          <w:rFonts w:hint="eastAsia" w:ascii="仿宋_GB2312" w:eastAsia="仿宋_GB2312" w:cs="仿宋_GB2312"/>
          <w:sz w:val="32"/>
          <w:szCs w:val="32"/>
        </w:rPr>
        <w:t>开展秸秆综合利用、</w:t>
      </w:r>
      <w:r>
        <w:rPr>
          <w:rFonts w:hint="eastAsia" w:ascii="仿宋_GB2312" w:eastAsia="仿宋_GB2312" w:cs="仿宋_GB2312"/>
          <w:sz w:val="32"/>
          <w:szCs w:val="32"/>
          <w:lang w:eastAsia="zh-CN"/>
        </w:rPr>
        <w:t>加厚高强度地膜推广应用。</w:t>
      </w:r>
    </w:p>
    <w:p w14:paraId="5489195F">
      <w:pPr>
        <w:keepNext w:val="0"/>
        <w:keepLines w:val="0"/>
        <w:pageBreakBefore w:val="0"/>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建立与科研院所、高等院校技术合作机制，场所要与市级及以上农业科研院校（所）紧密对接，与农业科研院校（所）签订技术合作协议，发挥展示、示范、推广、培训作用，建设成为“产、学、研”相结合的科技示范场所。</w:t>
      </w:r>
    </w:p>
    <w:p w14:paraId="51BF1EFE">
      <w:pPr>
        <w:keepNext w:val="0"/>
        <w:keepLines w:val="0"/>
        <w:pageBreakBefore w:val="0"/>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4.场所要明确技术指导专家负责，开展新品种、新技术的试验、技术集成、对比展示等工作。</w:t>
      </w:r>
    </w:p>
    <w:p w14:paraId="28AE1995">
      <w:pPr>
        <w:keepNext w:val="0"/>
        <w:keepLines w:val="0"/>
        <w:pageBreakBefore w:val="0"/>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5.场所要及时收集整理活动开展的相关文字、影像等资料，做好年度推广工作总结，按时报送到区农业农村局。</w:t>
      </w:r>
    </w:p>
    <w:p w14:paraId="42076AD7">
      <w:pPr>
        <w:keepNext w:val="0"/>
        <w:keepLines w:val="0"/>
        <w:pageBreakBefore w:val="0"/>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履行食用农产品“一品一码”相关要求。</w:t>
      </w:r>
    </w:p>
    <w:p w14:paraId="175B9272">
      <w:pPr>
        <w:keepNext w:val="0"/>
        <w:keepLines w:val="0"/>
        <w:pageBreakBefore w:val="0"/>
        <w:kinsoku/>
        <w:wordWrap/>
        <w:overflowPunct/>
        <w:topLinePunct w:val="0"/>
        <w:autoSpaceDE/>
        <w:autoSpaceDN/>
        <w:bidi w:val="0"/>
        <w:spacing w:line="540" w:lineRule="exact"/>
        <w:ind w:right="640" w:firstLine="643" w:firstLineChars="200"/>
        <w:textAlignment w:val="auto"/>
        <w:rPr>
          <w:rFonts w:hint="eastAsia" w:ascii="楷体" w:hAnsi="楷体" w:eastAsia="楷体"/>
          <w:b/>
          <w:sz w:val="32"/>
          <w:szCs w:val="32"/>
        </w:rPr>
      </w:pPr>
      <w:r>
        <w:rPr>
          <w:rFonts w:hint="eastAsia" w:ascii="楷体" w:hAnsi="楷体" w:eastAsia="楷体"/>
          <w:b/>
          <w:sz w:val="32"/>
          <w:szCs w:val="32"/>
        </w:rPr>
        <w:t>（三）遴选程序</w:t>
      </w:r>
    </w:p>
    <w:p w14:paraId="22BEB51C">
      <w:pPr>
        <w:keepNext w:val="0"/>
        <w:keepLines w:val="0"/>
        <w:pageBreakBefore w:val="0"/>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示范场所申报者向乡镇乡村振兴综合服务中心提出申请，申请标明主导品种、主推技术和技术负责人等信息，并提交场所简介、营业执照复印件、拥有自主产权证明材料或剩余土地合同期在3年以上协议复印件等材料（详见附件1-1,1-2），由乡镇审核后上报区农业农村局，由区农业农村局遴选认定并在三元区政府门户网站公示5个工作日。</w:t>
      </w:r>
    </w:p>
    <w:p w14:paraId="5D22C449">
      <w:pPr>
        <w:keepNext w:val="0"/>
        <w:keepLines w:val="0"/>
        <w:pageBreakBefore w:val="0"/>
        <w:kinsoku/>
        <w:wordWrap/>
        <w:overflowPunct/>
        <w:topLinePunct w:val="0"/>
        <w:autoSpaceDE/>
        <w:autoSpaceDN/>
        <w:bidi w:val="0"/>
        <w:spacing w:line="540" w:lineRule="exact"/>
        <w:ind w:right="640" w:firstLine="643" w:firstLineChars="200"/>
        <w:textAlignment w:val="auto"/>
        <w:rPr>
          <w:rFonts w:hint="eastAsia" w:ascii="楷体" w:hAnsi="楷体" w:eastAsia="楷体" w:cs="Times New Roman"/>
          <w:b/>
          <w:sz w:val="32"/>
          <w:szCs w:val="32"/>
          <w:lang w:val="en-US" w:eastAsia="zh-CN"/>
        </w:rPr>
      </w:pPr>
      <w:r>
        <w:rPr>
          <w:rFonts w:hint="eastAsia" w:ascii="楷体" w:hAnsi="楷体" w:eastAsia="楷体" w:cs="Times New Roman"/>
          <w:b/>
          <w:sz w:val="32"/>
          <w:szCs w:val="32"/>
          <w:lang w:val="en-US" w:eastAsia="zh-CN"/>
        </w:rPr>
        <w:t>（四）示范基地补助</w:t>
      </w:r>
    </w:p>
    <w:p w14:paraId="5C7A63E0">
      <w:pPr>
        <w:keepNext w:val="0"/>
        <w:keepLines w:val="0"/>
        <w:pageBreakBefore w:val="0"/>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1.补助标准：按照省厅方案要求实施，经验收合格后给予补助，每个示范基地补助8万元。</w:t>
      </w:r>
    </w:p>
    <w:p w14:paraId="64D2DB20">
      <w:pPr>
        <w:keepNext w:val="0"/>
        <w:keepLines w:val="0"/>
        <w:pageBreakBefore w:val="0"/>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2.资金用途：主要用于基地标牌制作，购买新机具、种子（苗）、农（兽）药、肥料和饲料等，以及开展技术集成试验示范、推广应用、展示观摩和示范培训等补助。</w:t>
      </w:r>
    </w:p>
    <w:p w14:paraId="56387528">
      <w:pPr>
        <w:keepNext w:val="0"/>
        <w:keepLines w:val="0"/>
        <w:pageBreakBefore w:val="0"/>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3.补助方式：先建或先购后补助。</w:t>
      </w:r>
    </w:p>
    <w:p w14:paraId="5B4E1C8A">
      <w:pPr>
        <w:keepNext w:val="0"/>
        <w:keepLines w:val="0"/>
        <w:pageBreakBefore w:val="0"/>
        <w:kinsoku/>
        <w:wordWrap/>
        <w:overflowPunct/>
        <w:topLinePunct w:val="0"/>
        <w:autoSpaceDE/>
        <w:autoSpaceDN/>
        <w:bidi w:val="0"/>
        <w:spacing w:line="540" w:lineRule="exact"/>
        <w:ind w:firstLine="640" w:firstLineChars="200"/>
        <w:textAlignment w:val="auto"/>
        <w:rPr>
          <w:rFonts w:hint="default" w:ascii="黑体" w:hAnsi="黑体" w:eastAsia="黑体"/>
          <w:sz w:val="32"/>
          <w:szCs w:val="32"/>
          <w:lang w:val="en-US" w:eastAsia="zh-CN"/>
        </w:rPr>
      </w:pPr>
      <w:r>
        <w:rPr>
          <w:rFonts w:hint="eastAsia" w:ascii="黑体" w:hAnsi="黑体" w:eastAsia="黑体"/>
          <w:sz w:val="32"/>
          <w:szCs w:val="32"/>
          <w:lang w:val="en-US" w:eastAsia="zh-CN"/>
        </w:rPr>
        <w:t>二</w:t>
      </w:r>
      <w:r>
        <w:rPr>
          <w:rFonts w:hint="eastAsia" w:ascii="黑体" w:hAnsi="黑体" w:eastAsia="黑体"/>
          <w:sz w:val="32"/>
          <w:szCs w:val="32"/>
        </w:rPr>
        <w:t>、</w:t>
      </w:r>
      <w:r>
        <w:rPr>
          <w:rFonts w:hint="eastAsia" w:ascii="黑体" w:hAnsi="黑体" w:eastAsia="黑体"/>
          <w:sz w:val="32"/>
          <w:szCs w:val="32"/>
          <w:lang w:val="en-US" w:eastAsia="zh-CN"/>
        </w:rPr>
        <w:t>报送时限</w:t>
      </w:r>
    </w:p>
    <w:p w14:paraId="59E11E1B">
      <w:pPr>
        <w:keepNext w:val="0"/>
        <w:keepLines w:val="0"/>
        <w:pageBreakBefore w:val="0"/>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请现代农业科技试验示范场所申报者在2026年9月10日前，向所在乡镇乡村振兴综合服务中心递交申报材料。各乡镇乡村振兴综合服务中心需于2026年9月15日前将农业科技示范场所申报材料报送至三元区农业农村局，逾期不予受理。</w:t>
      </w:r>
    </w:p>
    <w:p w14:paraId="2D197275">
      <w:pPr>
        <w:keepNext w:val="0"/>
        <w:keepLines w:val="0"/>
        <w:pageBreakBefore w:val="0"/>
        <w:kinsoku/>
        <w:wordWrap/>
        <w:overflowPunct/>
        <w:topLinePunct w:val="0"/>
        <w:autoSpaceDE/>
        <w:autoSpaceDN/>
        <w:bidi w:val="0"/>
        <w:spacing w:line="54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联系人：伍桂林，联系电话：8308339。</w:t>
      </w:r>
    </w:p>
    <w:p w14:paraId="424CB9A3">
      <w:pPr>
        <w:pStyle w:val="56"/>
        <w:keepNext w:val="0"/>
        <w:keepLines w:val="0"/>
        <w:pageBreakBefore w:val="0"/>
        <w:widowControl w:val="0"/>
        <w:kinsoku/>
        <w:wordWrap/>
        <w:overflowPunct w:val="0"/>
        <w:topLinePunct w:val="0"/>
        <w:autoSpaceDE w:val="0"/>
        <w:autoSpaceDN w:val="0"/>
        <w:bidi w:val="0"/>
        <w:adjustRightInd w:val="0"/>
        <w:snapToGrid/>
        <w:ind w:firstLine="640" w:firstLineChars="200"/>
        <w:jc w:val="both"/>
        <w:textAlignment w:val="baseline"/>
        <w:rPr>
          <w:rFonts w:hint="default" w:ascii="仿宋_GB2312" w:hAnsi="仿宋_GB2312" w:eastAsia="仿宋_GB2312" w:cs="仿宋_GB2312"/>
          <w:sz w:val="32"/>
          <w:szCs w:val="32"/>
          <w:lang w:val="en-US" w:eastAsia="zh-CN"/>
        </w:rPr>
      </w:pPr>
    </w:p>
    <w:p w14:paraId="4A52FDF2">
      <w:pPr>
        <w:pStyle w:val="56"/>
        <w:keepNext w:val="0"/>
        <w:keepLines w:val="0"/>
        <w:pageBreakBefore w:val="0"/>
        <w:widowControl w:val="0"/>
        <w:kinsoku/>
        <w:wordWrap/>
        <w:overflowPunct w:val="0"/>
        <w:topLinePunct w:val="0"/>
        <w:autoSpaceDE w:val="0"/>
        <w:autoSpaceDN w:val="0"/>
        <w:bidi w:val="0"/>
        <w:adjustRightInd w:val="0"/>
        <w:snapToGrid/>
        <w:ind w:firstLine="640" w:firstLineChars="200"/>
        <w:jc w:val="both"/>
        <w:textAlignment w:val="baseline"/>
        <w:rPr>
          <w:rFonts w:hint="default" w:ascii="仿宋_GB2312" w:hAnsi="仿宋_GB2312" w:eastAsia="仿宋_GB2312" w:cs="仿宋_GB2312"/>
          <w:sz w:val="32"/>
          <w:szCs w:val="32"/>
          <w:lang w:val="en-US" w:eastAsia="zh-CN"/>
        </w:rPr>
      </w:pPr>
    </w:p>
    <w:p w14:paraId="0AE927A0">
      <w:pPr>
        <w:pStyle w:val="56"/>
        <w:keepNext w:val="0"/>
        <w:keepLines w:val="0"/>
        <w:pageBreakBefore w:val="0"/>
        <w:widowControl w:val="0"/>
        <w:kinsoku/>
        <w:wordWrap/>
        <w:overflowPunct w:val="0"/>
        <w:topLinePunct w:val="0"/>
        <w:autoSpaceDE w:val="0"/>
        <w:autoSpaceDN w:val="0"/>
        <w:bidi w:val="0"/>
        <w:adjustRightInd w:val="0"/>
        <w:snapToGrid/>
        <w:ind w:firstLine="640" w:firstLineChars="200"/>
        <w:jc w:val="both"/>
        <w:textAlignment w:val="baseline"/>
        <w:rPr>
          <w:rFonts w:hint="default" w:ascii="仿宋_GB2312" w:hAnsi="仿宋_GB2312" w:eastAsia="仿宋_GB2312" w:cs="仿宋_GB2312"/>
          <w:sz w:val="32"/>
          <w:szCs w:val="32"/>
          <w:lang w:val="en-US" w:eastAsia="zh-CN"/>
        </w:rPr>
      </w:pPr>
    </w:p>
    <w:p w14:paraId="040FA730">
      <w:pPr>
        <w:pStyle w:val="56"/>
        <w:keepNext w:val="0"/>
        <w:keepLines w:val="0"/>
        <w:pageBreakBefore w:val="0"/>
        <w:widowControl w:val="0"/>
        <w:kinsoku/>
        <w:wordWrap/>
        <w:overflowPunct w:val="0"/>
        <w:topLinePunct w:val="0"/>
        <w:autoSpaceDE w:val="0"/>
        <w:autoSpaceDN w:val="0"/>
        <w:bidi w:val="0"/>
        <w:adjustRightInd w:val="0"/>
        <w:snapToGrid/>
        <w:ind w:firstLine="640" w:firstLineChars="200"/>
        <w:jc w:val="both"/>
        <w:textAlignment w:val="baseline"/>
        <w:rPr>
          <w:rFonts w:hint="default" w:ascii="仿宋_GB2312" w:hAnsi="仿宋_GB2312" w:eastAsia="仿宋_GB2312" w:cs="仿宋_GB2312"/>
          <w:sz w:val="32"/>
          <w:szCs w:val="32"/>
          <w:lang w:val="en-US" w:eastAsia="zh-CN"/>
        </w:rPr>
      </w:pPr>
    </w:p>
    <w:p w14:paraId="6C642B9E">
      <w:pPr>
        <w:pStyle w:val="56"/>
        <w:keepNext w:val="0"/>
        <w:keepLines w:val="0"/>
        <w:pageBreakBefore w:val="0"/>
        <w:widowControl w:val="0"/>
        <w:kinsoku/>
        <w:wordWrap/>
        <w:overflowPunct w:val="0"/>
        <w:topLinePunct w:val="0"/>
        <w:autoSpaceDE w:val="0"/>
        <w:autoSpaceDN w:val="0"/>
        <w:bidi w:val="0"/>
        <w:adjustRightInd w:val="0"/>
        <w:snapToGrid/>
        <w:ind w:firstLine="640" w:firstLineChars="200"/>
        <w:jc w:val="both"/>
        <w:textAlignment w:val="baseline"/>
        <w:rPr>
          <w:rFonts w:hint="default" w:ascii="仿宋_GB2312" w:hAnsi="仿宋_GB2312" w:eastAsia="仿宋_GB2312" w:cs="仿宋_GB2312"/>
          <w:sz w:val="32"/>
          <w:szCs w:val="32"/>
          <w:lang w:val="en-US" w:eastAsia="zh-CN"/>
        </w:rPr>
      </w:pPr>
    </w:p>
    <w:p w14:paraId="47D58DA4">
      <w:pPr>
        <w:pStyle w:val="56"/>
        <w:keepNext w:val="0"/>
        <w:keepLines w:val="0"/>
        <w:pageBreakBefore w:val="0"/>
        <w:widowControl w:val="0"/>
        <w:kinsoku/>
        <w:wordWrap/>
        <w:overflowPunct w:val="0"/>
        <w:topLinePunct w:val="0"/>
        <w:autoSpaceDE w:val="0"/>
        <w:autoSpaceDN w:val="0"/>
        <w:bidi w:val="0"/>
        <w:adjustRightInd w:val="0"/>
        <w:snapToGrid/>
        <w:ind w:firstLine="640" w:firstLineChars="200"/>
        <w:jc w:val="both"/>
        <w:textAlignment w:val="baseline"/>
        <w:rPr>
          <w:rFonts w:hint="default" w:ascii="仿宋_GB2312" w:hAnsi="仿宋_GB2312" w:eastAsia="仿宋_GB2312" w:cs="仿宋_GB2312"/>
          <w:sz w:val="32"/>
          <w:szCs w:val="32"/>
          <w:lang w:val="en-US" w:eastAsia="zh-CN"/>
        </w:rPr>
      </w:pPr>
    </w:p>
    <w:p w14:paraId="6893399A">
      <w:pPr>
        <w:pStyle w:val="56"/>
        <w:keepNext w:val="0"/>
        <w:keepLines w:val="0"/>
        <w:pageBreakBefore w:val="0"/>
        <w:widowControl w:val="0"/>
        <w:kinsoku/>
        <w:wordWrap/>
        <w:overflowPunct w:val="0"/>
        <w:topLinePunct w:val="0"/>
        <w:autoSpaceDE w:val="0"/>
        <w:autoSpaceDN w:val="0"/>
        <w:bidi w:val="0"/>
        <w:adjustRightInd w:val="0"/>
        <w:snapToGrid/>
        <w:ind w:firstLine="640" w:firstLineChars="200"/>
        <w:jc w:val="both"/>
        <w:textAlignment w:val="baseline"/>
        <w:rPr>
          <w:rFonts w:hint="default" w:ascii="仿宋_GB2312" w:hAnsi="仿宋_GB2312" w:eastAsia="仿宋_GB2312" w:cs="仿宋_GB2312"/>
          <w:sz w:val="32"/>
          <w:szCs w:val="32"/>
          <w:lang w:val="en-US" w:eastAsia="zh-CN"/>
        </w:rPr>
      </w:pPr>
    </w:p>
    <w:p w14:paraId="311E141A">
      <w:pPr>
        <w:pStyle w:val="56"/>
        <w:keepNext w:val="0"/>
        <w:keepLines w:val="0"/>
        <w:pageBreakBefore w:val="0"/>
        <w:widowControl w:val="0"/>
        <w:kinsoku/>
        <w:wordWrap/>
        <w:overflowPunct w:val="0"/>
        <w:topLinePunct w:val="0"/>
        <w:autoSpaceDE w:val="0"/>
        <w:autoSpaceDN w:val="0"/>
        <w:bidi w:val="0"/>
        <w:adjustRightInd w:val="0"/>
        <w:snapToGrid/>
        <w:ind w:firstLine="640" w:firstLineChars="200"/>
        <w:jc w:val="both"/>
        <w:textAlignment w:val="baseline"/>
        <w:rPr>
          <w:rFonts w:hint="default" w:ascii="仿宋_GB2312" w:hAnsi="仿宋_GB2312" w:eastAsia="仿宋_GB2312" w:cs="仿宋_GB2312"/>
          <w:sz w:val="32"/>
          <w:szCs w:val="32"/>
          <w:lang w:val="en-US" w:eastAsia="zh-CN"/>
        </w:rPr>
      </w:pPr>
    </w:p>
    <w:p w14:paraId="7643DE9A">
      <w:pPr>
        <w:pStyle w:val="56"/>
        <w:keepNext w:val="0"/>
        <w:keepLines w:val="0"/>
        <w:pageBreakBefore w:val="0"/>
        <w:widowControl w:val="0"/>
        <w:kinsoku/>
        <w:wordWrap/>
        <w:overflowPunct w:val="0"/>
        <w:topLinePunct w:val="0"/>
        <w:autoSpaceDE w:val="0"/>
        <w:autoSpaceDN w:val="0"/>
        <w:bidi w:val="0"/>
        <w:adjustRightInd w:val="0"/>
        <w:snapToGrid/>
        <w:ind w:firstLine="640" w:firstLineChars="200"/>
        <w:jc w:val="both"/>
        <w:textAlignment w:val="baseline"/>
        <w:rPr>
          <w:rFonts w:hint="default" w:ascii="仿宋_GB2312" w:hAnsi="仿宋_GB2312" w:eastAsia="仿宋_GB2312" w:cs="仿宋_GB2312"/>
          <w:sz w:val="32"/>
          <w:szCs w:val="32"/>
          <w:lang w:val="en-US" w:eastAsia="zh-CN"/>
        </w:rPr>
      </w:pPr>
    </w:p>
    <w:p w14:paraId="2BEC7CE6">
      <w:pPr>
        <w:pStyle w:val="56"/>
        <w:keepNext w:val="0"/>
        <w:keepLines w:val="0"/>
        <w:pageBreakBefore w:val="0"/>
        <w:widowControl w:val="0"/>
        <w:kinsoku/>
        <w:wordWrap/>
        <w:overflowPunct w:val="0"/>
        <w:topLinePunct w:val="0"/>
        <w:autoSpaceDE w:val="0"/>
        <w:autoSpaceDN w:val="0"/>
        <w:bidi w:val="0"/>
        <w:adjustRightInd w:val="0"/>
        <w:snapToGrid/>
        <w:jc w:val="both"/>
        <w:textAlignment w:val="baseline"/>
        <w:rPr>
          <w:rFonts w:hint="default" w:ascii="仿宋_GB2312" w:hAnsi="仿宋_GB2312" w:eastAsia="仿宋_GB2312" w:cs="仿宋_GB2312"/>
          <w:sz w:val="32"/>
          <w:szCs w:val="32"/>
          <w:lang w:val="en-US" w:eastAsia="zh-CN"/>
        </w:rPr>
      </w:pPr>
    </w:p>
    <w:p w14:paraId="0C50727D">
      <w:pPr>
        <w:keepNext/>
        <w:keepLines/>
        <w:pageBreakBefore w:val="0"/>
        <w:widowControl w:val="0"/>
        <w:kinsoku/>
        <w:wordWrap/>
        <w:overflowPunct/>
        <w:topLinePunct w:val="0"/>
        <w:autoSpaceDE/>
        <w:autoSpaceDN/>
        <w:bidi w:val="0"/>
        <w:adjustRightInd/>
        <w:snapToGrid/>
        <w:spacing w:line="460" w:lineRule="exact"/>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附件1-1</w:t>
      </w:r>
    </w:p>
    <w:p w14:paraId="26534974">
      <w:pPr>
        <w:keepNext w:val="0"/>
        <w:keepLines w:val="0"/>
        <w:pageBreakBefore w:val="0"/>
        <w:kinsoku/>
        <w:wordWrap/>
        <w:overflowPunct/>
        <w:topLinePunct w:val="0"/>
        <w:autoSpaceDE/>
        <w:autoSpaceDN/>
        <w:bidi w:val="0"/>
        <w:spacing w:line="540" w:lineRule="exact"/>
        <w:jc w:val="center"/>
        <w:textAlignment w:val="auto"/>
        <w:rPr>
          <w:rFonts w:hint="eastAsia" w:ascii="黑体" w:hAnsi="黑体" w:eastAsia="黑体"/>
          <w:sz w:val="32"/>
          <w:szCs w:val="32"/>
          <w:lang w:val="en-US" w:eastAsia="zh-CN"/>
        </w:rPr>
      </w:pPr>
    </w:p>
    <w:p w14:paraId="09946C49">
      <w:pPr>
        <w:keepNext w:val="0"/>
        <w:keepLines w:val="0"/>
        <w:pageBreakBefore w:val="0"/>
        <w:kinsoku/>
        <w:wordWrap/>
        <w:overflowPunct/>
        <w:topLinePunct w:val="0"/>
        <w:autoSpaceDE/>
        <w:autoSpaceDN/>
        <w:bidi w:val="0"/>
        <w:spacing w:line="54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t>现代</w:t>
      </w:r>
      <w:r>
        <w:rPr>
          <w:rFonts w:hint="eastAsia" w:ascii="方正小标宋简体" w:hAnsi="方正小标宋简体" w:eastAsia="方正小标宋简体" w:cs="方正小标宋简体"/>
          <w:sz w:val="36"/>
          <w:szCs w:val="36"/>
        </w:rPr>
        <w:t>农业科技</w:t>
      </w:r>
      <w:r>
        <w:rPr>
          <w:rFonts w:hint="eastAsia" w:ascii="方正小标宋简体" w:hAnsi="方正小标宋简体" w:eastAsia="方正小标宋简体" w:cs="方正小标宋简体"/>
          <w:sz w:val="36"/>
          <w:szCs w:val="36"/>
          <w:lang w:val="en-US" w:eastAsia="zh-CN"/>
        </w:rPr>
        <w:t>试验</w:t>
      </w:r>
      <w:r>
        <w:rPr>
          <w:rFonts w:hint="eastAsia" w:ascii="方正小标宋简体" w:hAnsi="方正小标宋简体" w:eastAsia="方正小标宋简体" w:cs="方正小标宋简体"/>
          <w:sz w:val="36"/>
          <w:szCs w:val="36"/>
        </w:rPr>
        <w:t>示范</w:t>
      </w:r>
      <w:r>
        <w:rPr>
          <w:rFonts w:hint="eastAsia" w:ascii="方正小标宋简体" w:hAnsi="方正小标宋简体" w:eastAsia="方正小标宋简体" w:cs="方正小标宋简体"/>
          <w:sz w:val="36"/>
          <w:szCs w:val="36"/>
          <w:lang w:val="en-US" w:eastAsia="zh-CN"/>
        </w:rPr>
        <w:t>场所</w:t>
      </w:r>
      <w:r>
        <w:rPr>
          <w:rFonts w:hint="eastAsia" w:ascii="方正小标宋简体" w:hAnsi="方正小标宋简体" w:eastAsia="方正小标宋简体" w:cs="方正小标宋简体"/>
          <w:sz w:val="36"/>
          <w:szCs w:val="36"/>
        </w:rPr>
        <w:t>申报材料目录</w:t>
      </w:r>
    </w:p>
    <w:p w14:paraId="55494006">
      <w:pPr>
        <w:keepNext w:val="0"/>
        <w:keepLines w:val="0"/>
        <w:pageBreakBefore w:val="0"/>
        <w:kinsoku/>
        <w:wordWrap/>
        <w:overflowPunct/>
        <w:topLinePunct w:val="0"/>
        <w:autoSpaceDE/>
        <w:autoSpaceDN/>
        <w:bidi w:val="0"/>
        <w:spacing w:line="540" w:lineRule="exact"/>
        <w:textAlignment w:val="auto"/>
        <w:rPr>
          <w:rFonts w:hint="eastAsia" w:ascii="仿宋_GB2312" w:hAnsi="仿宋_GB2312" w:eastAsia="仿宋_GB2312" w:cs="仿宋_GB2312"/>
          <w:sz w:val="32"/>
          <w:szCs w:val="32"/>
        </w:rPr>
      </w:pPr>
    </w:p>
    <w:p w14:paraId="5FA32E7A">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1.农业科技</w:t>
      </w:r>
      <w:r>
        <w:rPr>
          <w:rFonts w:hint="eastAsia" w:ascii="仿宋_GB2312" w:hAnsi="仿宋_GB2312" w:eastAsia="仿宋_GB2312" w:cs="仿宋_GB2312"/>
          <w:sz w:val="32"/>
          <w:szCs w:val="32"/>
          <w:lang w:val="en-US" w:eastAsia="zh-CN"/>
        </w:rPr>
        <w:t>试验</w:t>
      </w:r>
      <w:r>
        <w:rPr>
          <w:rFonts w:hint="eastAsia" w:ascii="仿宋_GB2312" w:hAnsi="仿宋_GB2312" w:eastAsia="仿宋_GB2312" w:cs="仿宋_GB2312"/>
          <w:sz w:val="32"/>
          <w:szCs w:val="32"/>
        </w:rPr>
        <w:t>示范</w:t>
      </w:r>
      <w:r>
        <w:rPr>
          <w:rFonts w:hint="eastAsia" w:ascii="仿宋_GB2312" w:hAnsi="仿宋_GB2312" w:eastAsia="仿宋_GB2312" w:cs="仿宋_GB2312"/>
          <w:sz w:val="32"/>
          <w:szCs w:val="32"/>
          <w:lang w:val="en-US" w:eastAsia="zh-CN"/>
        </w:rPr>
        <w:t>场所</w:t>
      </w:r>
      <w:r>
        <w:rPr>
          <w:rFonts w:hint="eastAsia" w:ascii="仿宋_GB2312" w:hAnsi="仿宋_GB2312" w:eastAsia="仿宋_GB2312" w:cs="仿宋_GB2312"/>
          <w:sz w:val="32"/>
          <w:szCs w:val="32"/>
        </w:rPr>
        <w:t>申报表。</w:t>
      </w:r>
    </w:p>
    <w:p w14:paraId="732FA9A6">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2.营业执照、法人身份证复印件。</w:t>
      </w:r>
    </w:p>
    <w:p w14:paraId="427EC951">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场所</w:t>
      </w:r>
      <w:r>
        <w:rPr>
          <w:rFonts w:hint="eastAsia" w:ascii="仿宋_GB2312" w:hAnsi="仿宋_GB2312" w:eastAsia="仿宋_GB2312" w:cs="仿宋_GB2312"/>
          <w:sz w:val="32"/>
          <w:szCs w:val="32"/>
        </w:rPr>
        <w:t>土地承包、租赁合同复印件：需有土地所在村、乡镇（街道）作为见证方盖章确认。</w:t>
      </w:r>
    </w:p>
    <w:p w14:paraId="21D428A5">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4.与市级及以上农业科研院校（所）合作协议复印件。</w:t>
      </w:r>
    </w:p>
    <w:p w14:paraId="3E8BF0C4">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场所</w:t>
      </w:r>
      <w:r>
        <w:rPr>
          <w:rFonts w:hint="eastAsia" w:ascii="仿宋_GB2312" w:hAnsi="仿宋_GB2312" w:eastAsia="仿宋_GB2312" w:cs="仿宋_GB2312"/>
          <w:sz w:val="32"/>
          <w:szCs w:val="32"/>
        </w:rPr>
        <w:t>建设计划和技术示范实施方案：内容包括建设目标、建设内容、责任分工、实施步骤、资金使用五个方面内容。</w:t>
      </w:r>
    </w:p>
    <w:p w14:paraId="3ADA61E3">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6.履行食用农产品“一品一码”的佐证：农产品可追溯系统生产档案记录。</w:t>
      </w:r>
    </w:p>
    <w:p w14:paraId="19962E18">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场所</w:t>
      </w:r>
      <w:r>
        <w:rPr>
          <w:rFonts w:hint="eastAsia" w:ascii="仿宋_GB2312" w:hAnsi="仿宋_GB2312" w:eastAsia="仿宋_GB2312" w:cs="仿宋_GB2312"/>
          <w:sz w:val="32"/>
          <w:szCs w:val="32"/>
        </w:rPr>
        <w:t>规章制度上墙材料。</w:t>
      </w:r>
    </w:p>
    <w:p w14:paraId="1974F176">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8.近三年获得各级专项补助情况说明。</w:t>
      </w:r>
    </w:p>
    <w:p w14:paraId="6F4C6DFB">
      <w:pPr>
        <w:keepNext w:val="0"/>
        <w:keepLines w:val="0"/>
        <w:pageBreakBefore w:val="0"/>
        <w:kinsoku/>
        <w:wordWrap/>
        <w:overflowPunct/>
        <w:topLinePunct w:val="0"/>
        <w:autoSpaceDE/>
        <w:autoSpaceDN/>
        <w:bidi w:val="0"/>
        <w:spacing w:line="540" w:lineRule="exact"/>
        <w:textAlignment w:val="auto"/>
        <w:rPr>
          <w:rFonts w:hint="eastAsia" w:ascii="仿宋_GB2312" w:hAnsi="仿宋_GB2312" w:eastAsia="仿宋_GB2312" w:cs="仿宋_GB2312"/>
          <w:sz w:val="32"/>
          <w:szCs w:val="32"/>
        </w:rPr>
      </w:pPr>
    </w:p>
    <w:p w14:paraId="3DE824C2">
      <w:pPr>
        <w:keepNext w:val="0"/>
        <w:keepLines w:val="0"/>
        <w:pageBreakBefore w:val="0"/>
        <w:kinsoku/>
        <w:wordWrap/>
        <w:overflowPunct/>
        <w:topLinePunct w:val="0"/>
        <w:autoSpaceDE/>
        <w:autoSpaceDN/>
        <w:bidi w:val="0"/>
        <w:spacing w:line="540" w:lineRule="exact"/>
        <w:textAlignment w:val="auto"/>
        <w:rPr>
          <w:rFonts w:hint="eastAsia" w:ascii="仿宋_GB2312" w:hAnsi="仿宋_GB2312" w:eastAsia="仿宋_GB2312" w:cs="仿宋_GB2312"/>
          <w:sz w:val="32"/>
          <w:szCs w:val="32"/>
        </w:rPr>
      </w:pPr>
    </w:p>
    <w:p w14:paraId="3C5DFE8D">
      <w:pPr>
        <w:keepNext w:val="0"/>
        <w:keepLines w:val="0"/>
        <w:pageBreakBefore w:val="0"/>
        <w:kinsoku/>
        <w:wordWrap/>
        <w:overflowPunct/>
        <w:topLinePunct w:val="0"/>
        <w:autoSpaceDE/>
        <w:autoSpaceDN/>
        <w:bidi w:val="0"/>
        <w:spacing w:line="540" w:lineRule="exact"/>
        <w:textAlignment w:val="auto"/>
        <w:rPr>
          <w:rFonts w:hint="eastAsia" w:ascii="仿宋_GB2312" w:hAnsi="仿宋_GB2312" w:eastAsia="仿宋_GB2312" w:cs="仿宋_GB2312"/>
          <w:sz w:val="32"/>
          <w:szCs w:val="32"/>
        </w:rPr>
      </w:pPr>
    </w:p>
    <w:p w14:paraId="14BF09F9">
      <w:pPr>
        <w:keepNext w:val="0"/>
        <w:keepLines w:val="0"/>
        <w:pageBreakBefore w:val="0"/>
        <w:kinsoku/>
        <w:wordWrap/>
        <w:overflowPunct/>
        <w:topLinePunct w:val="0"/>
        <w:autoSpaceDE/>
        <w:autoSpaceDN/>
        <w:bidi w:val="0"/>
        <w:spacing w:line="540" w:lineRule="exact"/>
        <w:textAlignment w:val="auto"/>
        <w:rPr>
          <w:rFonts w:hint="eastAsia" w:ascii="仿宋" w:hAnsi="仿宋" w:eastAsia="仿宋"/>
          <w:sz w:val="32"/>
          <w:szCs w:val="32"/>
        </w:rPr>
      </w:pPr>
    </w:p>
    <w:p w14:paraId="68FB74DE">
      <w:pPr>
        <w:keepNext w:val="0"/>
        <w:keepLines w:val="0"/>
        <w:pageBreakBefore w:val="0"/>
        <w:kinsoku/>
        <w:wordWrap/>
        <w:overflowPunct/>
        <w:topLinePunct w:val="0"/>
        <w:autoSpaceDE/>
        <w:autoSpaceDN/>
        <w:bidi w:val="0"/>
        <w:spacing w:line="540" w:lineRule="exact"/>
        <w:textAlignment w:val="auto"/>
        <w:rPr>
          <w:rFonts w:hint="eastAsia" w:ascii="仿宋" w:hAnsi="仿宋" w:eastAsia="仿宋"/>
          <w:sz w:val="32"/>
          <w:szCs w:val="32"/>
        </w:rPr>
      </w:pPr>
    </w:p>
    <w:p w14:paraId="0A2D79DE">
      <w:pPr>
        <w:keepNext w:val="0"/>
        <w:keepLines w:val="0"/>
        <w:pageBreakBefore w:val="0"/>
        <w:kinsoku/>
        <w:wordWrap/>
        <w:overflowPunct/>
        <w:topLinePunct w:val="0"/>
        <w:autoSpaceDE/>
        <w:autoSpaceDN/>
        <w:bidi w:val="0"/>
        <w:spacing w:line="540" w:lineRule="exact"/>
        <w:textAlignment w:val="auto"/>
        <w:rPr>
          <w:rFonts w:hint="eastAsia" w:ascii="仿宋" w:hAnsi="仿宋" w:eastAsia="仿宋"/>
          <w:sz w:val="32"/>
          <w:szCs w:val="32"/>
        </w:rPr>
      </w:pPr>
    </w:p>
    <w:p w14:paraId="335081A6">
      <w:pPr>
        <w:spacing w:line="460" w:lineRule="exact"/>
        <w:rPr>
          <w:rFonts w:hint="eastAsia" w:ascii="仿宋" w:hAnsi="仿宋" w:eastAsia="仿宋"/>
          <w:sz w:val="32"/>
          <w:szCs w:val="32"/>
        </w:rPr>
      </w:pPr>
    </w:p>
    <w:p w14:paraId="3AE9E2EA">
      <w:pPr>
        <w:spacing w:line="460" w:lineRule="exact"/>
        <w:rPr>
          <w:rFonts w:hint="eastAsia" w:ascii="黑体" w:hAnsi="黑体" w:eastAsia="黑体" w:cs="黑体"/>
          <w:sz w:val="32"/>
          <w:szCs w:val="32"/>
        </w:rPr>
      </w:pPr>
    </w:p>
    <w:p w14:paraId="33D79007">
      <w:pPr>
        <w:spacing w:line="460" w:lineRule="exact"/>
        <w:rPr>
          <w:rFonts w:hint="eastAsia" w:ascii="黑体" w:hAnsi="黑体" w:eastAsia="黑体" w:cs="黑体"/>
          <w:sz w:val="32"/>
          <w:szCs w:val="32"/>
        </w:rPr>
      </w:pPr>
    </w:p>
    <w:p w14:paraId="0DF230E4">
      <w:pPr>
        <w:keepNext/>
        <w:keepLines/>
        <w:pageBreakBefore w:val="0"/>
        <w:widowControl w:val="0"/>
        <w:kinsoku/>
        <w:wordWrap/>
        <w:overflowPunct/>
        <w:topLinePunct w:val="0"/>
        <w:autoSpaceDE/>
        <w:autoSpaceDN/>
        <w:bidi w:val="0"/>
        <w:adjustRightInd/>
        <w:snapToGrid/>
        <w:spacing w:line="460" w:lineRule="exact"/>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附件1-2</w:t>
      </w:r>
    </w:p>
    <w:p w14:paraId="55D0B00B">
      <w:pPr>
        <w:keepNext/>
        <w:keepLines/>
        <w:pageBreakBefore w:val="0"/>
        <w:widowControl w:val="0"/>
        <w:kinsoku/>
        <w:wordWrap/>
        <w:overflowPunct/>
        <w:topLinePunct w:val="0"/>
        <w:autoSpaceDE/>
        <w:autoSpaceDN/>
        <w:bidi w:val="0"/>
        <w:adjustRightInd/>
        <w:snapToGrid/>
        <w:spacing w:line="460" w:lineRule="exact"/>
        <w:jc w:val="center"/>
        <w:textAlignment w:val="auto"/>
        <w:rPr>
          <w:rFonts w:hint="eastAsia" w:ascii="黑体" w:hAnsi="黑体" w:eastAsia="黑体"/>
          <w:sz w:val="32"/>
          <w:szCs w:val="32"/>
          <w:lang w:val="en-US" w:eastAsia="zh-CN"/>
        </w:rPr>
      </w:pPr>
      <w:r>
        <w:rPr>
          <w:rFonts w:hint="eastAsia" w:ascii="黑体" w:hAnsi="黑体" w:eastAsia="黑体"/>
          <w:sz w:val="32"/>
          <w:szCs w:val="32"/>
        </w:rPr>
        <w:t>202</w:t>
      </w:r>
      <w:r>
        <w:rPr>
          <w:rFonts w:hint="eastAsia" w:ascii="黑体" w:hAnsi="黑体" w:eastAsia="黑体"/>
          <w:sz w:val="32"/>
          <w:szCs w:val="32"/>
          <w:lang w:val="en-US" w:eastAsia="zh-CN"/>
        </w:rPr>
        <w:t>6</w:t>
      </w:r>
      <w:r>
        <w:rPr>
          <w:rFonts w:hint="eastAsia" w:ascii="黑体" w:hAnsi="黑体" w:eastAsia="黑体"/>
          <w:sz w:val="32"/>
          <w:szCs w:val="32"/>
        </w:rPr>
        <w:t>年三元区基层农技推广</w:t>
      </w:r>
      <w:r>
        <w:rPr>
          <w:rFonts w:hint="eastAsia" w:ascii="黑体" w:hAnsi="黑体" w:eastAsia="黑体"/>
          <w:sz w:val="32"/>
          <w:szCs w:val="32"/>
          <w:lang w:val="en-US" w:eastAsia="zh-CN"/>
        </w:rPr>
        <w:t>体系</w:t>
      </w:r>
    </w:p>
    <w:p w14:paraId="454EF1D3">
      <w:pPr>
        <w:keepNext/>
        <w:keepLines/>
        <w:pageBreakBefore w:val="0"/>
        <w:widowControl w:val="0"/>
        <w:kinsoku/>
        <w:wordWrap/>
        <w:overflowPunct/>
        <w:topLinePunct w:val="0"/>
        <w:autoSpaceDE/>
        <w:autoSpaceDN/>
        <w:bidi w:val="0"/>
        <w:adjustRightInd/>
        <w:snapToGrid/>
        <w:spacing w:line="460" w:lineRule="exact"/>
        <w:jc w:val="center"/>
        <w:textAlignment w:val="auto"/>
        <w:rPr>
          <w:rFonts w:hint="eastAsia" w:ascii="黑体" w:hAnsi="黑体" w:eastAsia="黑体"/>
          <w:sz w:val="32"/>
          <w:szCs w:val="32"/>
        </w:rPr>
      </w:pPr>
      <w:r>
        <w:rPr>
          <w:rFonts w:hint="eastAsia" w:ascii="黑体" w:hAnsi="黑体" w:eastAsia="黑体"/>
          <w:sz w:val="32"/>
          <w:szCs w:val="32"/>
          <w:lang w:val="en-US" w:eastAsia="zh-CN"/>
        </w:rPr>
        <w:t>改革与建设</w:t>
      </w:r>
      <w:r>
        <w:rPr>
          <w:rFonts w:hint="eastAsia" w:ascii="黑体" w:hAnsi="黑体" w:eastAsia="黑体"/>
          <w:sz w:val="32"/>
          <w:szCs w:val="32"/>
        </w:rPr>
        <w:t>项目</w:t>
      </w:r>
      <w:r>
        <w:rPr>
          <w:rFonts w:hint="eastAsia" w:ascii="黑体" w:hAnsi="黑体" w:eastAsia="黑体"/>
          <w:sz w:val="32"/>
          <w:szCs w:val="32"/>
          <w:lang w:val="en-US" w:eastAsia="zh-CN"/>
        </w:rPr>
        <w:t>现代</w:t>
      </w:r>
      <w:r>
        <w:rPr>
          <w:rFonts w:hint="eastAsia" w:ascii="黑体" w:hAnsi="黑体" w:eastAsia="黑体"/>
          <w:sz w:val="32"/>
          <w:szCs w:val="32"/>
        </w:rPr>
        <w:t>农业科技</w:t>
      </w:r>
      <w:r>
        <w:rPr>
          <w:rFonts w:hint="eastAsia" w:ascii="黑体" w:hAnsi="黑体" w:eastAsia="黑体"/>
          <w:sz w:val="32"/>
          <w:szCs w:val="32"/>
          <w:lang w:val="en-US" w:eastAsia="zh-CN"/>
        </w:rPr>
        <w:t>试验</w:t>
      </w:r>
      <w:r>
        <w:rPr>
          <w:rFonts w:hint="eastAsia" w:ascii="黑体" w:hAnsi="黑体" w:eastAsia="黑体"/>
          <w:sz w:val="32"/>
          <w:szCs w:val="32"/>
        </w:rPr>
        <w:t>示范</w:t>
      </w:r>
      <w:r>
        <w:rPr>
          <w:rFonts w:hint="eastAsia" w:ascii="黑体" w:hAnsi="黑体" w:eastAsia="黑体"/>
          <w:sz w:val="32"/>
          <w:szCs w:val="32"/>
          <w:lang w:val="en-US" w:eastAsia="zh-CN"/>
        </w:rPr>
        <w:t>场所</w:t>
      </w:r>
      <w:r>
        <w:rPr>
          <w:rFonts w:hint="eastAsia" w:ascii="黑体" w:hAnsi="黑体" w:eastAsia="黑体"/>
          <w:sz w:val="32"/>
          <w:szCs w:val="32"/>
        </w:rPr>
        <w:t>申报表</w:t>
      </w:r>
    </w:p>
    <w:p w14:paraId="005A28DA">
      <w:pPr>
        <w:keepNext/>
        <w:keepLines/>
        <w:pageBreakBefore w:val="0"/>
        <w:widowControl w:val="0"/>
        <w:kinsoku/>
        <w:wordWrap/>
        <w:overflowPunct/>
        <w:topLinePunct w:val="0"/>
        <w:autoSpaceDE/>
        <w:autoSpaceDN/>
        <w:bidi w:val="0"/>
        <w:adjustRightInd/>
        <w:snapToGrid/>
        <w:textAlignment w:val="auto"/>
        <w:rPr>
          <w:rFonts w:hint="eastAsia" w:ascii="楷体_GB2312" w:hAnsi="楷体_GB2312" w:eastAsia="楷体_GB2312" w:cs="楷体_GB2312"/>
          <w:sz w:val="24"/>
        </w:rPr>
      </w:pPr>
      <w:r>
        <w:rPr>
          <w:rFonts w:hint="eastAsia" w:ascii="宋体" w:hAnsi="宋体"/>
          <w:szCs w:val="21"/>
        </w:rPr>
        <w:t xml:space="preserve">  </w:t>
      </w:r>
      <w:r>
        <w:rPr>
          <w:rFonts w:hint="eastAsia" w:ascii="楷体_GB2312" w:hAnsi="楷体_GB2312" w:eastAsia="楷体_GB2312" w:cs="楷体_GB2312"/>
          <w:b/>
          <w:sz w:val="24"/>
        </w:rPr>
        <w:t>申报产业：</w:t>
      </w:r>
      <w:r>
        <w:rPr>
          <w:rFonts w:hint="eastAsia" w:ascii="楷体_GB2312" w:hAnsi="楷体_GB2312" w:eastAsia="楷体_GB2312" w:cs="楷体_GB2312"/>
          <w:sz w:val="24"/>
        </w:rPr>
        <w:t xml:space="preserve">                                                      </w:t>
      </w:r>
    </w:p>
    <w:tbl>
      <w:tblPr>
        <w:tblStyle w:val="1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3"/>
        <w:gridCol w:w="1539"/>
        <w:gridCol w:w="709"/>
        <w:gridCol w:w="1709"/>
        <w:gridCol w:w="1298"/>
        <w:gridCol w:w="81"/>
        <w:gridCol w:w="2107"/>
      </w:tblGrid>
      <w:tr w14:paraId="01519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854" w:type="pct"/>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36F6C7FA">
            <w:pPr>
              <w:keepNext/>
              <w:keepLines/>
              <w:pageBreakBefore w:val="0"/>
              <w:widowControl w:val="0"/>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sz w:val="24"/>
              </w:rPr>
            </w:pPr>
            <w:r>
              <w:rPr>
                <w:rFonts w:hint="eastAsia" w:ascii="楷体_GB2312" w:hAnsi="楷体_GB2312" w:eastAsia="楷体_GB2312" w:cs="楷体_GB2312"/>
                <w:b/>
                <w:sz w:val="24"/>
                <w:lang w:val="en-US" w:eastAsia="zh-CN"/>
              </w:rPr>
              <w:t>场所</w:t>
            </w:r>
            <w:r>
              <w:rPr>
                <w:rFonts w:hint="eastAsia" w:ascii="楷体_GB2312" w:hAnsi="楷体_GB2312" w:eastAsia="楷体_GB2312" w:cs="楷体_GB2312"/>
                <w:b/>
                <w:sz w:val="24"/>
              </w:rPr>
              <w:t>名称</w:t>
            </w:r>
          </w:p>
        </w:tc>
        <w:tc>
          <w:tcPr>
            <w:tcW w:w="2204" w:type="pct"/>
            <w:gridSpan w:val="3"/>
            <w:tcBorders>
              <w:top w:val="single" w:color="auto" w:sz="4" w:space="0"/>
              <w:left w:val="single" w:color="auto" w:sz="4" w:space="0"/>
              <w:bottom w:val="single" w:color="auto" w:sz="4" w:space="0"/>
              <w:right w:val="single" w:color="auto" w:sz="4" w:space="0"/>
            </w:tcBorders>
            <w:noWrap w:val="0"/>
            <w:vAlign w:val="center"/>
          </w:tcPr>
          <w:p w14:paraId="62953DDB">
            <w:pPr>
              <w:keepNext/>
              <w:keepLines/>
              <w:pageBreakBefore w:val="0"/>
              <w:widowControl w:val="0"/>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sz w:val="24"/>
              </w:rPr>
            </w:pPr>
          </w:p>
        </w:tc>
        <w:tc>
          <w:tcPr>
            <w:tcW w:w="723" w:type="pct"/>
            <w:tcBorders>
              <w:top w:val="single" w:color="auto" w:sz="4" w:space="0"/>
              <w:left w:val="single" w:color="auto" w:sz="4" w:space="0"/>
              <w:bottom w:val="single" w:color="auto" w:sz="4" w:space="0"/>
              <w:right w:val="single" w:color="auto" w:sz="4" w:space="0"/>
            </w:tcBorders>
            <w:noWrap w:val="0"/>
            <w:vAlign w:val="center"/>
          </w:tcPr>
          <w:p w14:paraId="70DBEF61">
            <w:pPr>
              <w:keepNext/>
              <w:keepLines/>
              <w:pageBreakBefore w:val="0"/>
              <w:widowControl w:val="0"/>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sz w:val="24"/>
              </w:rPr>
            </w:pPr>
            <w:r>
              <w:rPr>
                <w:rFonts w:hint="eastAsia" w:ascii="楷体_GB2312" w:hAnsi="楷体_GB2312" w:eastAsia="楷体_GB2312" w:cs="楷体_GB2312"/>
                <w:b/>
                <w:sz w:val="24"/>
              </w:rPr>
              <w:t>法人代表</w:t>
            </w:r>
          </w:p>
        </w:tc>
        <w:tc>
          <w:tcPr>
            <w:tcW w:w="1217" w:type="pct"/>
            <w:gridSpan w:val="2"/>
            <w:tcBorders>
              <w:top w:val="single" w:color="auto" w:sz="4" w:space="0"/>
              <w:left w:val="single" w:color="auto" w:sz="4" w:space="0"/>
              <w:bottom w:val="single" w:color="auto" w:sz="4" w:space="0"/>
              <w:right w:val="single" w:color="auto" w:sz="4" w:space="0"/>
            </w:tcBorders>
            <w:noWrap w:val="0"/>
            <w:vAlign w:val="center"/>
          </w:tcPr>
          <w:p w14:paraId="4EF4C5C6">
            <w:pPr>
              <w:keepNext/>
              <w:keepLines/>
              <w:pageBreakBefore w:val="0"/>
              <w:widowControl w:val="0"/>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sz w:val="24"/>
              </w:rPr>
            </w:pPr>
          </w:p>
        </w:tc>
      </w:tr>
      <w:tr w14:paraId="5171D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854" w:type="pct"/>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42B2D6AF">
            <w:pPr>
              <w:keepNext/>
              <w:keepLines/>
              <w:pageBreakBefore w:val="0"/>
              <w:widowControl w:val="0"/>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sz w:val="24"/>
              </w:rPr>
            </w:pPr>
            <w:r>
              <w:rPr>
                <w:rFonts w:hint="eastAsia" w:ascii="楷体_GB2312" w:hAnsi="楷体_GB2312" w:eastAsia="楷体_GB2312" w:cs="楷体_GB2312"/>
                <w:b/>
                <w:sz w:val="24"/>
              </w:rPr>
              <w:t>地址</w:t>
            </w:r>
          </w:p>
        </w:tc>
        <w:tc>
          <w:tcPr>
            <w:tcW w:w="2204" w:type="pct"/>
            <w:gridSpan w:val="3"/>
            <w:tcBorders>
              <w:top w:val="single" w:color="auto" w:sz="4" w:space="0"/>
              <w:left w:val="single" w:color="auto" w:sz="4" w:space="0"/>
              <w:bottom w:val="single" w:color="auto" w:sz="4" w:space="0"/>
              <w:right w:val="single" w:color="auto" w:sz="4" w:space="0"/>
            </w:tcBorders>
            <w:noWrap w:val="0"/>
            <w:vAlign w:val="center"/>
          </w:tcPr>
          <w:p w14:paraId="65595474">
            <w:pPr>
              <w:keepNext/>
              <w:keepLines/>
              <w:pageBreakBefore w:val="0"/>
              <w:widowControl w:val="0"/>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sz w:val="24"/>
              </w:rPr>
            </w:pPr>
          </w:p>
        </w:tc>
        <w:tc>
          <w:tcPr>
            <w:tcW w:w="723" w:type="pct"/>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06F74723">
            <w:pPr>
              <w:keepNext/>
              <w:keepLines/>
              <w:pageBreakBefore w:val="0"/>
              <w:widowControl w:val="0"/>
              <w:kinsoku/>
              <w:wordWrap/>
              <w:overflowPunct/>
              <w:topLinePunct w:val="0"/>
              <w:autoSpaceDE/>
              <w:autoSpaceDN/>
              <w:bidi w:val="0"/>
              <w:adjustRightInd/>
              <w:snapToGrid/>
              <w:spacing w:line="240" w:lineRule="exact"/>
              <w:jc w:val="center"/>
              <w:textAlignment w:val="auto"/>
              <w:rPr>
                <w:rFonts w:hint="eastAsia" w:ascii="楷体_GB2312" w:hAnsi="楷体_GB2312" w:eastAsia="楷体_GB2312" w:cs="楷体_GB2312"/>
                <w:b/>
                <w:sz w:val="24"/>
              </w:rPr>
            </w:pPr>
            <w:r>
              <w:rPr>
                <w:rFonts w:hint="eastAsia" w:ascii="楷体_GB2312" w:hAnsi="楷体_GB2312" w:eastAsia="楷体_GB2312" w:cs="楷体_GB2312"/>
                <w:b/>
                <w:sz w:val="24"/>
              </w:rPr>
              <w:t>规模</w:t>
            </w:r>
          </w:p>
        </w:tc>
        <w:tc>
          <w:tcPr>
            <w:tcW w:w="1217" w:type="pct"/>
            <w:gridSpan w:val="2"/>
            <w:tcBorders>
              <w:top w:val="single" w:color="auto" w:sz="4" w:space="0"/>
              <w:left w:val="single" w:color="auto" w:sz="4" w:space="0"/>
              <w:bottom w:val="single" w:color="auto" w:sz="4" w:space="0"/>
              <w:right w:val="single" w:color="auto" w:sz="4" w:space="0"/>
            </w:tcBorders>
            <w:noWrap w:val="0"/>
            <w:vAlign w:val="center"/>
          </w:tcPr>
          <w:p w14:paraId="0C59BD5B">
            <w:pPr>
              <w:keepNext/>
              <w:keepLines/>
              <w:pageBreakBefore w:val="0"/>
              <w:widowControl w:val="0"/>
              <w:kinsoku/>
              <w:wordWrap/>
              <w:overflowPunct/>
              <w:topLinePunct w:val="0"/>
              <w:autoSpaceDE/>
              <w:autoSpaceDN/>
              <w:bidi w:val="0"/>
              <w:adjustRightInd/>
              <w:snapToGrid/>
              <w:jc w:val="left"/>
              <w:textAlignment w:val="auto"/>
              <w:rPr>
                <w:rFonts w:hint="eastAsia" w:ascii="楷体_GB2312" w:hAnsi="楷体_GB2312" w:eastAsia="楷体_GB2312" w:cs="楷体_GB2312"/>
                <w:b/>
                <w:sz w:val="24"/>
              </w:rPr>
            </w:pPr>
          </w:p>
        </w:tc>
      </w:tr>
      <w:tr w14:paraId="233F9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854" w:type="pct"/>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29678741">
            <w:pPr>
              <w:keepNext/>
              <w:keepLines/>
              <w:pageBreakBefore w:val="0"/>
              <w:widowControl w:val="0"/>
              <w:kinsoku/>
              <w:wordWrap/>
              <w:overflowPunct/>
              <w:topLinePunct w:val="0"/>
              <w:autoSpaceDE/>
              <w:autoSpaceDN/>
              <w:bidi w:val="0"/>
              <w:adjustRightInd/>
              <w:snapToGrid/>
              <w:spacing w:line="320" w:lineRule="exact"/>
              <w:jc w:val="center"/>
              <w:textAlignment w:val="auto"/>
              <w:rPr>
                <w:rFonts w:hint="eastAsia" w:ascii="楷体_GB2312" w:hAnsi="楷体_GB2312" w:eastAsia="楷体_GB2312" w:cs="楷体_GB2312"/>
                <w:b/>
                <w:sz w:val="24"/>
              </w:rPr>
            </w:pPr>
            <w:r>
              <w:rPr>
                <w:rFonts w:hint="eastAsia" w:ascii="楷体_GB2312" w:hAnsi="楷体_GB2312" w:eastAsia="楷体_GB2312" w:cs="楷体_GB2312"/>
                <w:b/>
                <w:sz w:val="24"/>
              </w:rPr>
              <w:t>负责人</w:t>
            </w:r>
          </w:p>
        </w:tc>
        <w:tc>
          <w:tcPr>
            <w:tcW w:w="857" w:type="pct"/>
            <w:tcBorders>
              <w:top w:val="single" w:color="auto" w:sz="4" w:space="0"/>
              <w:left w:val="single" w:color="auto" w:sz="4" w:space="0"/>
              <w:bottom w:val="single" w:color="auto" w:sz="4" w:space="0"/>
              <w:right w:val="single" w:color="auto" w:sz="4" w:space="0"/>
            </w:tcBorders>
            <w:noWrap w:val="0"/>
            <w:vAlign w:val="center"/>
          </w:tcPr>
          <w:p w14:paraId="49C385C9">
            <w:pPr>
              <w:keepNext/>
              <w:keepLines/>
              <w:pageBreakBefore w:val="0"/>
              <w:widowControl w:val="0"/>
              <w:kinsoku/>
              <w:wordWrap/>
              <w:overflowPunct/>
              <w:topLinePunct w:val="0"/>
              <w:autoSpaceDE/>
              <w:autoSpaceDN/>
              <w:bidi w:val="0"/>
              <w:adjustRightInd/>
              <w:snapToGrid/>
              <w:spacing w:line="320" w:lineRule="exact"/>
              <w:jc w:val="center"/>
              <w:textAlignment w:val="auto"/>
              <w:rPr>
                <w:rFonts w:hint="eastAsia" w:ascii="楷体_GB2312" w:hAnsi="楷体_GB2312" w:eastAsia="楷体_GB2312" w:cs="楷体_GB2312"/>
                <w:sz w:val="24"/>
              </w:rPr>
            </w:pPr>
          </w:p>
        </w:tc>
        <w:tc>
          <w:tcPr>
            <w:tcW w:w="395" w:type="pct"/>
            <w:tcBorders>
              <w:top w:val="single" w:color="auto" w:sz="4" w:space="0"/>
              <w:left w:val="single" w:color="auto" w:sz="4" w:space="0"/>
              <w:bottom w:val="single" w:color="auto" w:sz="4" w:space="0"/>
              <w:right w:val="single" w:color="auto" w:sz="4" w:space="0"/>
            </w:tcBorders>
            <w:noWrap w:val="0"/>
            <w:vAlign w:val="center"/>
          </w:tcPr>
          <w:p w14:paraId="778FD741">
            <w:pPr>
              <w:keepNext/>
              <w:keepLines/>
              <w:pageBreakBefore w:val="0"/>
              <w:widowControl w:val="0"/>
              <w:kinsoku/>
              <w:wordWrap/>
              <w:overflowPunct/>
              <w:topLinePunct w:val="0"/>
              <w:autoSpaceDE/>
              <w:autoSpaceDN/>
              <w:bidi w:val="0"/>
              <w:adjustRightInd/>
              <w:snapToGrid/>
              <w:spacing w:line="320" w:lineRule="exact"/>
              <w:jc w:val="center"/>
              <w:textAlignment w:val="auto"/>
              <w:rPr>
                <w:rFonts w:hint="eastAsia" w:ascii="楷体_GB2312" w:hAnsi="楷体_GB2312" w:eastAsia="楷体_GB2312" w:cs="楷体_GB2312"/>
                <w:b/>
                <w:sz w:val="24"/>
              </w:rPr>
            </w:pPr>
            <w:r>
              <w:rPr>
                <w:rFonts w:hint="eastAsia" w:ascii="楷体_GB2312" w:hAnsi="楷体_GB2312" w:eastAsia="楷体_GB2312" w:cs="楷体_GB2312"/>
                <w:b/>
                <w:sz w:val="24"/>
              </w:rPr>
              <w:t>手机</w:t>
            </w:r>
          </w:p>
        </w:tc>
        <w:tc>
          <w:tcPr>
            <w:tcW w:w="951" w:type="pct"/>
            <w:tcBorders>
              <w:top w:val="single" w:color="auto" w:sz="4" w:space="0"/>
              <w:left w:val="single" w:color="auto" w:sz="4" w:space="0"/>
              <w:bottom w:val="single" w:color="auto" w:sz="4" w:space="0"/>
              <w:right w:val="single" w:color="auto" w:sz="4" w:space="0"/>
            </w:tcBorders>
            <w:noWrap w:val="0"/>
            <w:vAlign w:val="center"/>
          </w:tcPr>
          <w:p w14:paraId="64DDA871">
            <w:pPr>
              <w:keepNext/>
              <w:keepLines/>
              <w:pageBreakBefore w:val="0"/>
              <w:widowControl w:val="0"/>
              <w:kinsoku/>
              <w:wordWrap/>
              <w:overflowPunct/>
              <w:topLinePunct w:val="0"/>
              <w:autoSpaceDE/>
              <w:autoSpaceDN/>
              <w:bidi w:val="0"/>
              <w:adjustRightInd/>
              <w:snapToGrid/>
              <w:spacing w:line="320" w:lineRule="exact"/>
              <w:jc w:val="center"/>
              <w:textAlignment w:val="auto"/>
              <w:rPr>
                <w:rFonts w:hint="eastAsia" w:ascii="楷体_GB2312" w:hAnsi="楷体_GB2312" w:eastAsia="楷体_GB2312" w:cs="楷体_GB2312"/>
                <w:sz w:val="24"/>
              </w:rPr>
            </w:pPr>
          </w:p>
        </w:tc>
        <w:tc>
          <w:tcPr>
            <w:tcW w:w="723" w:type="pct"/>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6FDFD5DA">
            <w:pPr>
              <w:keepNext/>
              <w:keepLines/>
              <w:pageBreakBefore w:val="0"/>
              <w:widowControl w:val="0"/>
              <w:kinsoku/>
              <w:wordWrap/>
              <w:overflowPunct/>
              <w:topLinePunct w:val="0"/>
              <w:autoSpaceDE/>
              <w:autoSpaceDN/>
              <w:bidi w:val="0"/>
              <w:adjustRightInd/>
              <w:snapToGrid/>
              <w:spacing w:line="320" w:lineRule="exact"/>
              <w:jc w:val="center"/>
              <w:textAlignment w:val="auto"/>
              <w:rPr>
                <w:rFonts w:hint="eastAsia" w:ascii="楷体_GB2312" w:hAnsi="楷体_GB2312" w:eastAsia="楷体_GB2312" w:cs="楷体_GB2312"/>
                <w:b/>
                <w:sz w:val="24"/>
              </w:rPr>
            </w:pPr>
            <w:r>
              <w:rPr>
                <w:rFonts w:hint="eastAsia" w:ascii="楷体_GB2312" w:hAnsi="楷体_GB2312" w:eastAsia="楷体_GB2312" w:cs="楷体_GB2312"/>
                <w:b/>
                <w:sz w:val="24"/>
              </w:rPr>
              <w:t>电子邮箱</w:t>
            </w:r>
          </w:p>
        </w:tc>
        <w:tc>
          <w:tcPr>
            <w:tcW w:w="1217" w:type="pct"/>
            <w:gridSpan w:val="2"/>
            <w:tcBorders>
              <w:top w:val="single" w:color="auto" w:sz="4" w:space="0"/>
              <w:left w:val="single" w:color="auto" w:sz="4" w:space="0"/>
              <w:bottom w:val="single" w:color="auto" w:sz="4" w:space="0"/>
              <w:right w:val="single" w:color="auto" w:sz="4" w:space="0"/>
            </w:tcBorders>
            <w:noWrap w:val="0"/>
            <w:vAlign w:val="center"/>
          </w:tcPr>
          <w:p w14:paraId="6CE4D658">
            <w:pPr>
              <w:keepNext/>
              <w:keepLines/>
              <w:pageBreakBefore w:val="0"/>
              <w:widowControl w:val="0"/>
              <w:kinsoku/>
              <w:wordWrap/>
              <w:overflowPunct/>
              <w:topLinePunct w:val="0"/>
              <w:autoSpaceDE/>
              <w:autoSpaceDN/>
              <w:bidi w:val="0"/>
              <w:adjustRightInd/>
              <w:snapToGrid/>
              <w:jc w:val="left"/>
              <w:textAlignment w:val="auto"/>
              <w:rPr>
                <w:rFonts w:hint="eastAsia" w:ascii="楷体_GB2312" w:hAnsi="楷体_GB2312" w:eastAsia="楷体_GB2312" w:cs="楷体_GB2312"/>
                <w:b/>
                <w:sz w:val="24"/>
              </w:rPr>
            </w:pPr>
          </w:p>
        </w:tc>
      </w:tr>
      <w:tr w14:paraId="0802D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3" w:hRule="atLeast"/>
        </w:trPr>
        <w:tc>
          <w:tcPr>
            <w:tcW w:w="854" w:type="pct"/>
            <w:tcBorders>
              <w:top w:val="single" w:color="auto" w:sz="4" w:space="0"/>
              <w:left w:val="single" w:color="auto" w:sz="4" w:space="0"/>
              <w:bottom w:val="single" w:color="auto" w:sz="4" w:space="0"/>
              <w:right w:val="single" w:color="auto" w:sz="4" w:space="0"/>
            </w:tcBorders>
            <w:noWrap w:val="0"/>
            <w:vAlign w:val="center"/>
          </w:tcPr>
          <w:p w14:paraId="661DAA7C">
            <w:pPr>
              <w:keepNext/>
              <w:keepLines/>
              <w:pageBreakBefore w:val="0"/>
              <w:widowControl w:val="0"/>
              <w:kinsoku/>
              <w:wordWrap/>
              <w:overflowPunct/>
              <w:topLinePunct w:val="0"/>
              <w:autoSpaceDE/>
              <w:autoSpaceDN/>
              <w:bidi w:val="0"/>
              <w:adjustRightInd/>
              <w:snapToGrid/>
              <w:spacing w:line="440" w:lineRule="exact"/>
              <w:jc w:val="center"/>
              <w:textAlignment w:val="auto"/>
              <w:rPr>
                <w:rFonts w:hint="eastAsia" w:ascii="楷体_GB2312" w:hAnsi="楷体_GB2312" w:eastAsia="楷体_GB2312" w:cs="楷体_GB2312"/>
                <w:b/>
                <w:sz w:val="24"/>
              </w:rPr>
            </w:pPr>
            <w:r>
              <w:rPr>
                <w:rFonts w:hint="eastAsia" w:ascii="楷体_GB2312" w:hAnsi="楷体_GB2312" w:eastAsia="楷体_GB2312" w:cs="楷体_GB2312"/>
                <w:b/>
                <w:sz w:val="24"/>
                <w:lang w:val="en-US" w:eastAsia="zh-CN"/>
              </w:rPr>
              <w:t>示范内容</w:t>
            </w:r>
            <w:r>
              <w:rPr>
                <w:rFonts w:hint="eastAsia" w:ascii="楷体_GB2312" w:hAnsi="楷体_GB2312" w:eastAsia="楷体_GB2312" w:cs="楷体_GB2312"/>
                <w:b/>
                <w:sz w:val="24"/>
              </w:rPr>
              <w:t>（主导品种和主推技术）</w:t>
            </w:r>
          </w:p>
        </w:tc>
        <w:tc>
          <w:tcPr>
            <w:tcW w:w="4145" w:type="pct"/>
            <w:gridSpan w:val="6"/>
            <w:tcBorders>
              <w:top w:val="single" w:color="auto" w:sz="4" w:space="0"/>
              <w:left w:val="single" w:color="auto" w:sz="4" w:space="0"/>
              <w:bottom w:val="single" w:color="auto" w:sz="4" w:space="0"/>
              <w:right w:val="single" w:color="auto" w:sz="4" w:space="0"/>
            </w:tcBorders>
            <w:noWrap w:val="0"/>
            <w:vAlign w:val="center"/>
          </w:tcPr>
          <w:p w14:paraId="231A36C9">
            <w:pPr>
              <w:keepNext/>
              <w:keepLines/>
              <w:pageBreakBefore w:val="0"/>
              <w:widowControl w:val="0"/>
              <w:kinsoku/>
              <w:wordWrap/>
              <w:overflowPunct/>
              <w:topLinePunct w:val="0"/>
              <w:autoSpaceDE/>
              <w:autoSpaceDN/>
              <w:bidi w:val="0"/>
              <w:adjustRightInd/>
              <w:snapToGrid/>
              <w:spacing w:line="440" w:lineRule="exact"/>
              <w:jc w:val="left"/>
              <w:textAlignment w:val="auto"/>
              <w:rPr>
                <w:rFonts w:hint="eastAsia" w:ascii="楷体_GB2312" w:hAnsi="楷体_GB2312" w:eastAsia="楷体_GB2312" w:cs="楷体_GB2312"/>
                <w:b/>
                <w:sz w:val="24"/>
              </w:rPr>
            </w:pPr>
          </w:p>
        </w:tc>
      </w:tr>
      <w:tr w14:paraId="79A48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854" w:type="pct"/>
            <w:tcBorders>
              <w:top w:val="single" w:color="auto" w:sz="4" w:space="0"/>
              <w:left w:val="single" w:color="auto" w:sz="4" w:space="0"/>
              <w:bottom w:val="single" w:color="auto" w:sz="4" w:space="0"/>
              <w:right w:val="single" w:color="auto" w:sz="4" w:space="0"/>
            </w:tcBorders>
            <w:noWrap w:val="0"/>
            <w:vAlign w:val="center"/>
          </w:tcPr>
          <w:p w14:paraId="73AB3296">
            <w:pPr>
              <w:keepNext/>
              <w:keepLines/>
              <w:pageBreakBefore w:val="0"/>
              <w:widowControl w:val="0"/>
              <w:kinsoku/>
              <w:wordWrap/>
              <w:overflowPunct/>
              <w:topLinePunct w:val="0"/>
              <w:autoSpaceDE/>
              <w:autoSpaceDN/>
              <w:bidi w:val="0"/>
              <w:adjustRightInd/>
              <w:snapToGrid/>
              <w:spacing w:line="440" w:lineRule="exact"/>
              <w:jc w:val="center"/>
              <w:textAlignment w:val="auto"/>
              <w:rPr>
                <w:rFonts w:hint="eastAsia" w:ascii="楷体_GB2312" w:hAnsi="楷体_GB2312" w:eastAsia="楷体_GB2312" w:cs="楷体_GB2312"/>
                <w:b/>
                <w:sz w:val="24"/>
              </w:rPr>
            </w:pPr>
            <w:r>
              <w:rPr>
                <w:rFonts w:hint="eastAsia" w:ascii="楷体_GB2312" w:hAnsi="楷体_GB2312" w:eastAsia="楷体_GB2312" w:cs="楷体_GB2312"/>
                <w:b/>
                <w:sz w:val="24"/>
              </w:rPr>
              <w:t>技术指导单位</w:t>
            </w:r>
          </w:p>
        </w:tc>
        <w:tc>
          <w:tcPr>
            <w:tcW w:w="2204" w:type="pct"/>
            <w:gridSpan w:val="3"/>
            <w:tcBorders>
              <w:top w:val="single" w:color="auto" w:sz="4" w:space="0"/>
              <w:left w:val="single" w:color="auto" w:sz="4" w:space="0"/>
              <w:bottom w:val="single" w:color="auto" w:sz="4" w:space="0"/>
              <w:right w:val="single" w:color="auto" w:sz="4" w:space="0"/>
            </w:tcBorders>
            <w:noWrap w:val="0"/>
            <w:vAlign w:val="center"/>
          </w:tcPr>
          <w:p w14:paraId="015D4698">
            <w:pPr>
              <w:keepNext/>
              <w:keepLines/>
              <w:pageBreakBefore w:val="0"/>
              <w:widowControl w:val="0"/>
              <w:kinsoku/>
              <w:wordWrap/>
              <w:overflowPunct/>
              <w:topLinePunct w:val="0"/>
              <w:autoSpaceDE/>
              <w:autoSpaceDN/>
              <w:bidi w:val="0"/>
              <w:adjustRightInd/>
              <w:snapToGrid/>
              <w:spacing w:line="440" w:lineRule="exact"/>
              <w:textAlignment w:val="auto"/>
              <w:rPr>
                <w:rFonts w:hint="eastAsia" w:ascii="楷体_GB2312" w:hAnsi="楷体_GB2312" w:eastAsia="楷体_GB2312" w:cs="楷体_GB2312"/>
                <w:sz w:val="24"/>
              </w:rPr>
            </w:pPr>
          </w:p>
        </w:tc>
        <w:tc>
          <w:tcPr>
            <w:tcW w:w="768" w:type="pct"/>
            <w:gridSpan w:val="2"/>
            <w:tcBorders>
              <w:top w:val="single" w:color="auto" w:sz="4" w:space="0"/>
              <w:left w:val="single" w:color="auto" w:sz="4" w:space="0"/>
              <w:bottom w:val="single" w:color="auto" w:sz="4" w:space="0"/>
              <w:right w:val="single" w:color="auto" w:sz="4" w:space="0"/>
            </w:tcBorders>
            <w:noWrap w:val="0"/>
            <w:vAlign w:val="center"/>
          </w:tcPr>
          <w:p w14:paraId="510CA645">
            <w:pPr>
              <w:keepNext/>
              <w:keepLines/>
              <w:pageBreakBefore w:val="0"/>
              <w:widowControl w:val="0"/>
              <w:kinsoku/>
              <w:wordWrap/>
              <w:overflowPunct/>
              <w:topLinePunct w:val="0"/>
              <w:autoSpaceDE/>
              <w:autoSpaceDN/>
              <w:bidi w:val="0"/>
              <w:adjustRightInd/>
              <w:snapToGrid/>
              <w:spacing w:line="440" w:lineRule="exact"/>
              <w:jc w:val="center"/>
              <w:textAlignment w:val="auto"/>
              <w:rPr>
                <w:rFonts w:hint="eastAsia" w:ascii="楷体_GB2312" w:hAnsi="楷体_GB2312" w:eastAsia="楷体_GB2312" w:cs="楷体_GB2312"/>
                <w:b/>
                <w:sz w:val="24"/>
              </w:rPr>
            </w:pPr>
            <w:r>
              <w:rPr>
                <w:rFonts w:hint="eastAsia" w:ascii="楷体_GB2312" w:hAnsi="楷体_GB2312" w:eastAsia="楷体_GB2312" w:cs="楷体_GB2312"/>
                <w:b/>
                <w:sz w:val="24"/>
              </w:rPr>
              <w:t>联系专家或指导员</w:t>
            </w:r>
          </w:p>
        </w:tc>
        <w:tc>
          <w:tcPr>
            <w:tcW w:w="1171" w:type="pct"/>
            <w:tcBorders>
              <w:top w:val="single" w:color="auto" w:sz="4" w:space="0"/>
              <w:left w:val="single" w:color="auto" w:sz="4" w:space="0"/>
              <w:bottom w:val="single" w:color="auto" w:sz="4" w:space="0"/>
              <w:right w:val="single" w:color="auto" w:sz="4" w:space="0"/>
            </w:tcBorders>
            <w:noWrap w:val="0"/>
            <w:vAlign w:val="center"/>
          </w:tcPr>
          <w:p w14:paraId="716906C2">
            <w:pPr>
              <w:keepNext/>
              <w:keepLines/>
              <w:pageBreakBefore w:val="0"/>
              <w:widowControl w:val="0"/>
              <w:kinsoku/>
              <w:wordWrap/>
              <w:overflowPunct/>
              <w:topLinePunct w:val="0"/>
              <w:autoSpaceDE/>
              <w:autoSpaceDN/>
              <w:bidi w:val="0"/>
              <w:adjustRightInd/>
              <w:snapToGrid/>
              <w:spacing w:line="440" w:lineRule="exact"/>
              <w:jc w:val="center"/>
              <w:textAlignment w:val="auto"/>
              <w:rPr>
                <w:rFonts w:hint="eastAsia" w:ascii="楷体_GB2312" w:hAnsi="楷体_GB2312" w:eastAsia="楷体_GB2312" w:cs="楷体_GB2312"/>
                <w:b/>
                <w:sz w:val="24"/>
              </w:rPr>
            </w:pPr>
            <w:r>
              <w:rPr>
                <w:rFonts w:hint="eastAsia" w:ascii="楷体_GB2312" w:hAnsi="楷体_GB2312" w:eastAsia="楷体_GB2312" w:cs="楷体_GB2312"/>
                <w:b/>
                <w:sz w:val="24"/>
              </w:rPr>
              <w:t xml:space="preserve">                             </w:t>
            </w:r>
          </w:p>
          <w:p w14:paraId="37FF4E6B">
            <w:pPr>
              <w:keepNext/>
              <w:keepLines/>
              <w:pageBreakBefore w:val="0"/>
              <w:widowControl w:val="0"/>
              <w:kinsoku/>
              <w:wordWrap/>
              <w:overflowPunct/>
              <w:topLinePunct w:val="0"/>
              <w:autoSpaceDE/>
              <w:autoSpaceDN/>
              <w:bidi w:val="0"/>
              <w:adjustRightInd/>
              <w:snapToGrid/>
              <w:spacing w:line="440" w:lineRule="exact"/>
              <w:textAlignment w:val="auto"/>
              <w:rPr>
                <w:rFonts w:hint="eastAsia" w:ascii="楷体_GB2312" w:hAnsi="楷体_GB2312" w:eastAsia="楷体_GB2312" w:cs="楷体_GB2312"/>
                <w:b/>
                <w:sz w:val="24"/>
              </w:rPr>
            </w:pPr>
          </w:p>
        </w:tc>
      </w:tr>
      <w:tr w14:paraId="02A4E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trPr>
        <w:tc>
          <w:tcPr>
            <w:tcW w:w="854" w:type="pct"/>
            <w:tcBorders>
              <w:top w:val="single" w:color="auto" w:sz="4" w:space="0"/>
              <w:left w:val="single" w:color="auto" w:sz="4" w:space="0"/>
              <w:bottom w:val="single" w:color="auto" w:sz="4" w:space="0"/>
              <w:right w:val="single" w:color="auto" w:sz="4" w:space="0"/>
            </w:tcBorders>
            <w:noWrap w:val="0"/>
            <w:vAlign w:val="center"/>
          </w:tcPr>
          <w:p w14:paraId="2A8103FE">
            <w:pPr>
              <w:keepNext/>
              <w:keepLines/>
              <w:pageBreakBefore w:val="0"/>
              <w:widowControl w:val="0"/>
              <w:kinsoku/>
              <w:wordWrap/>
              <w:overflowPunct/>
              <w:topLinePunct w:val="0"/>
              <w:autoSpaceDE/>
              <w:autoSpaceDN/>
              <w:bidi w:val="0"/>
              <w:adjustRightInd/>
              <w:snapToGrid/>
              <w:spacing w:line="440" w:lineRule="exact"/>
              <w:jc w:val="center"/>
              <w:textAlignment w:val="auto"/>
              <w:rPr>
                <w:rFonts w:hint="eastAsia" w:ascii="楷体_GB2312" w:hAnsi="楷体_GB2312" w:eastAsia="楷体_GB2312" w:cs="楷体_GB2312"/>
                <w:b/>
                <w:sz w:val="24"/>
              </w:rPr>
            </w:pPr>
            <w:r>
              <w:rPr>
                <w:rFonts w:hint="eastAsia" w:ascii="楷体_GB2312" w:hAnsi="楷体_GB2312" w:eastAsia="楷体_GB2312" w:cs="楷体_GB2312"/>
                <w:b/>
                <w:sz w:val="24"/>
              </w:rPr>
              <w:t>申请</w:t>
            </w:r>
          </w:p>
          <w:p w14:paraId="37596A17">
            <w:pPr>
              <w:keepNext/>
              <w:keepLines/>
              <w:pageBreakBefore w:val="0"/>
              <w:widowControl w:val="0"/>
              <w:kinsoku/>
              <w:wordWrap/>
              <w:overflowPunct/>
              <w:topLinePunct w:val="0"/>
              <w:autoSpaceDE/>
              <w:autoSpaceDN/>
              <w:bidi w:val="0"/>
              <w:adjustRightInd/>
              <w:snapToGrid/>
              <w:spacing w:line="440" w:lineRule="exact"/>
              <w:jc w:val="center"/>
              <w:textAlignment w:val="auto"/>
              <w:rPr>
                <w:rFonts w:hint="eastAsia" w:ascii="楷体_GB2312" w:hAnsi="楷体_GB2312" w:eastAsia="楷体_GB2312" w:cs="楷体_GB2312"/>
                <w:b/>
                <w:sz w:val="24"/>
              </w:rPr>
            </w:pPr>
            <w:r>
              <w:rPr>
                <w:rFonts w:hint="eastAsia" w:ascii="楷体_GB2312" w:hAnsi="楷体_GB2312" w:eastAsia="楷体_GB2312" w:cs="楷体_GB2312"/>
                <w:b/>
                <w:sz w:val="24"/>
              </w:rPr>
              <w:t>单位</w:t>
            </w:r>
          </w:p>
          <w:p w14:paraId="1915A327">
            <w:pPr>
              <w:keepNext/>
              <w:keepLines/>
              <w:pageBreakBefore w:val="0"/>
              <w:widowControl w:val="0"/>
              <w:kinsoku/>
              <w:wordWrap/>
              <w:overflowPunct/>
              <w:topLinePunct w:val="0"/>
              <w:autoSpaceDE/>
              <w:autoSpaceDN/>
              <w:bidi w:val="0"/>
              <w:adjustRightInd/>
              <w:snapToGrid/>
              <w:spacing w:line="440" w:lineRule="exact"/>
              <w:jc w:val="center"/>
              <w:textAlignment w:val="auto"/>
              <w:rPr>
                <w:rFonts w:hint="eastAsia" w:ascii="楷体_GB2312" w:hAnsi="楷体_GB2312" w:eastAsia="楷体_GB2312" w:cs="楷体_GB2312"/>
                <w:b/>
                <w:sz w:val="24"/>
              </w:rPr>
            </w:pPr>
            <w:r>
              <w:rPr>
                <w:rFonts w:hint="eastAsia" w:ascii="楷体_GB2312" w:hAnsi="楷体_GB2312" w:eastAsia="楷体_GB2312" w:cs="楷体_GB2312"/>
                <w:b/>
                <w:sz w:val="24"/>
              </w:rPr>
              <w:t>意见</w:t>
            </w:r>
          </w:p>
        </w:tc>
        <w:tc>
          <w:tcPr>
            <w:tcW w:w="4145" w:type="pct"/>
            <w:gridSpan w:val="6"/>
            <w:tcBorders>
              <w:top w:val="single" w:color="auto" w:sz="4" w:space="0"/>
              <w:left w:val="single" w:color="auto" w:sz="4" w:space="0"/>
              <w:bottom w:val="single" w:color="auto" w:sz="4" w:space="0"/>
              <w:right w:val="single" w:color="auto" w:sz="4" w:space="0"/>
            </w:tcBorders>
            <w:noWrap w:val="0"/>
            <w:vAlign w:val="center"/>
          </w:tcPr>
          <w:p w14:paraId="0E3B35C9">
            <w:pPr>
              <w:keepNext/>
              <w:keepLines/>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楷体_GB2312" w:hAnsi="楷体_GB2312" w:eastAsia="楷体_GB2312" w:cs="楷体_GB2312"/>
                <w:sz w:val="24"/>
              </w:rPr>
            </w:pPr>
            <w:r>
              <w:rPr>
                <w:rFonts w:hint="eastAsia" w:ascii="楷体_GB2312" w:hAnsi="楷体_GB2312" w:eastAsia="楷体_GB2312" w:cs="楷体_GB2312"/>
                <w:sz w:val="24"/>
              </w:rPr>
              <w:t>本</w:t>
            </w:r>
            <w:r>
              <w:rPr>
                <w:rFonts w:hint="eastAsia" w:ascii="楷体_GB2312" w:hAnsi="楷体_GB2312" w:eastAsia="楷体_GB2312" w:cs="楷体_GB2312"/>
                <w:sz w:val="24"/>
                <w:lang w:val="en-US" w:eastAsia="zh-CN"/>
              </w:rPr>
              <w:t>企业</w:t>
            </w:r>
            <w:r>
              <w:rPr>
                <w:rFonts w:hint="eastAsia" w:ascii="楷体_GB2312" w:hAnsi="楷体_GB2312" w:eastAsia="楷体_GB2312" w:cs="楷体_GB2312"/>
                <w:sz w:val="24"/>
              </w:rPr>
              <w:t>申请列入农业科技试验示范</w:t>
            </w:r>
            <w:r>
              <w:rPr>
                <w:rFonts w:hint="eastAsia" w:ascii="楷体_GB2312" w:hAnsi="楷体_GB2312" w:eastAsia="楷体_GB2312" w:cs="楷体_GB2312"/>
                <w:sz w:val="24"/>
                <w:lang w:val="en-US" w:eastAsia="zh-CN"/>
              </w:rPr>
              <w:t>场所</w:t>
            </w:r>
            <w:r>
              <w:rPr>
                <w:rFonts w:hint="eastAsia" w:ascii="楷体_GB2312" w:hAnsi="楷体_GB2312" w:eastAsia="楷体_GB2312" w:cs="楷体_GB2312"/>
                <w:sz w:val="24"/>
              </w:rPr>
              <w:t>，将认真履行示范</w:t>
            </w:r>
            <w:r>
              <w:rPr>
                <w:rFonts w:hint="eastAsia" w:ascii="楷体_GB2312" w:hAnsi="楷体_GB2312" w:eastAsia="楷体_GB2312" w:cs="楷体_GB2312"/>
                <w:sz w:val="24"/>
                <w:lang w:val="en-US" w:eastAsia="zh-CN"/>
              </w:rPr>
              <w:t>场所</w:t>
            </w:r>
            <w:r>
              <w:rPr>
                <w:rFonts w:hint="eastAsia" w:ascii="楷体_GB2312" w:hAnsi="楷体_GB2312" w:eastAsia="楷体_GB2312" w:cs="楷体_GB2312"/>
                <w:sz w:val="24"/>
              </w:rPr>
              <w:t>职责，保证能完成年度工作任务，并对提供材料的真实性负责。</w:t>
            </w:r>
          </w:p>
          <w:p w14:paraId="6B4509E0">
            <w:pPr>
              <w:keepNext/>
              <w:keepLines/>
              <w:pageBreakBefore w:val="0"/>
              <w:widowControl w:val="0"/>
              <w:kinsoku/>
              <w:wordWrap/>
              <w:overflowPunct/>
              <w:topLinePunct w:val="0"/>
              <w:autoSpaceDE/>
              <w:autoSpaceDN/>
              <w:bidi w:val="0"/>
              <w:adjustRightInd/>
              <w:snapToGrid/>
              <w:spacing w:line="440" w:lineRule="exact"/>
              <w:textAlignment w:val="auto"/>
              <w:rPr>
                <w:rFonts w:hint="eastAsia" w:ascii="楷体_GB2312" w:hAnsi="楷体_GB2312" w:eastAsia="楷体_GB2312" w:cs="楷体_GB2312"/>
                <w:sz w:val="24"/>
              </w:rPr>
            </w:pPr>
            <w:r>
              <w:rPr>
                <w:rFonts w:hint="eastAsia" w:ascii="楷体_GB2312" w:hAnsi="楷体_GB2312" w:eastAsia="楷体_GB2312" w:cs="楷体_GB2312"/>
                <w:sz w:val="24"/>
              </w:rPr>
              <w:t xml:space="preserve">    </w:t>
            </w:r>
            <w:r>
              <w:rPr>
                <w:rFonts w:hint="eastAsia" w:ascii="楷体_GB2312" w:hAnsi="楷体_GB2312" w:eastAsia="楷体_GB2312" w:cs="楷体_GB2312"/>
                <w:sz w:val="24"/>
                <w:lang w:val="en-US" w:eastAsia="zh-CN"/>
              </w:rPr>
              <w:t>负责人签字：</w:t>
            </w:r>
            <w:r>
              <w:rPr>
                <w:rFonts w:hint="eastAsia" w:ascii="楷体_GB2312" w:hAnsi="楷体_GB2312" w:eastAsia="楷体_GB2312" w:cs="楷体_GB2312"/>
                <w:sz w:val="24"/>
              </w:rPr>
              <w:t xml:space="preserve">             </w:t>
            </w:r>
            <w:r>
              <w:rPr>
                <w:rFonts w:hint="eastAsia" w:ascii="楷体_GB2312" w:hAnsi="楷体_GB2312" w:eastAsia="楷体_GB2312" w:cs="楷体_GB2312"/>
                <w:sz w:val="24"/>
                <w:lang w:val="en-US" w:eastAsia="zh-CN"/>
              </w:rPr>
              <w:t xml:space="preserve">        基地</w:t>
            </w:r>
            <w:r>
              <w:rPr>
                <w:rFonts w:hint="eastAsia" w:ascii="楷体_GB2312" w:hAnsi="楷体_GB2312" w:eastAsia="楷体_GB2312" w:cs="楷体_GB2312"/>
                <w:sz w:val="24"/>
              </w:rPr>
              <w:t>盖章：</w:t>
            </w:r>
          </w:p>
          <w:p w14:paraId="7C376D10">
            <w:pPr>
              <w:keepNext/>
              <w:keepLines/>
              <w:pageBreakBefore w:val="0"/>
              <w:widowControl w:val="0"/>
              <w:kinsoku/>
              <w:wordWrap/>
              <w:overflowPunct/>
              <w:topLinePunct w:val="0"/>
              <w:autoSpaceDE/>
              <w:autoSpaceDN/>
              <w:bidi w:val="0"/>
              <w:adjustRightInd/>
              <w:snapToGrid/>
              <w:spacing w:line="440" w:lineRule="exact"/>
              <w:jc w:val="center"/>
              <w:textAlignment w:val="auto"/>
              <w:rPr>
                <w:rFonts w:hint="eastAsia" w:ascii="楷体_GB2312" w:hAnsi="楷体_GB2312" w:eastAsia="楷体_GB2312" w:cs="楷体_GB2312"/>
                <w:sz w:val="24"/>
              </w:rPr>
            </w:pPr>
            <w:r>
              <w:rPr>
                <w:rFonts w:hint="eastAsia" w:ascii="楷体_GB2312" w:hAnsi="楷体_GB2312" w:eastAsia="楷体_GB2312" w:cs="楷体_GB2312"/>
                <w:sz w:val="24"/>
              </w:rPr>
              <w:t xml:space="preserve">                          年   月   日</w:t>
            </w:r>
          </w:p>
        </w:tc>
      </w:tr>
      <w:tr w14:paraId="7ED1D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atLeast"/>
        </w:trPr>
        <w:tc>
          <w:tcPr>
            <w:tcW w:w="854" w:type="pct"/>
            <w:tcBorders>
              <w:top w:val="single" w:color="auto" w:sz="4" w:space="0"/>
              <w:left w:val="single" w:color="auto" w:sz="4" w:space="0"/>
              <w:bottom w:val="single" w:color="auto" w:sz="4" w:space="0"/>
              <w:right w:val="single" w:color="auto" w:sz="4" w:space="0"/>
            </w:tcBorders>
            <w:noWrap w:val="0"/>
            <w:vAlign w:val="center"/>
          </w:tcPr>
          <w:p w14:paraId="01283B03">
            <w:pPr>
              <w:keepNext/>
              <w:keepLines/>
              <w:pageBreakBefore w:val="0"/>
              <w:widowControl w:val="0"/>
              <w:kinsoku/>
              <w:wordWrap/>
              <w:overflowPunct/>
              <w:topLinePunct w:val="0"/>
              <w:autoSpaceDE/>
              <w:autoSpaceDN/>
              <w:bidi w:val="0"/>
              <w:adjustRightInd/>
              <w:snapToGrid/>
              <w:spacing w:line="440" w:lineRule="exact"/>
              <w:jc w:val="center"/>
              <w:textAlignment w:val="auto"/>
              <w:rPr>
                <w:rFonts w:hint="eastAsia" w:ascii="楷体_GB2312" w:hAnsi="楷体_GB2312" w:eastAsia="楷体_GB2312" w:cs="楷体_GB2312"/>
                <w:b/>
                <w:sz w:val="24"/>
              </w:rPr>
            </w:pPr>
            <w:r>
              <w:rPr>
                <w:rFonts w:hint="eastAsia" w:ascii="楷体_GB2312" w:hAnsi="楷体_GB2312" w:eastAsia="楷体_GB2312" w:cs="楷体_GB2312"/>
                <w:b/>
                <w:sz w:val="24"/>
              </w:rPr>
              <w:t>乡镇</w:t>
            </w:r>
            <w:r>
              <w:rPr>
                <w:rFonts w:hint="eastAsia" w:ascii="楷体_GB2312" w:hAnsi="楷体_GB2312" w:eastAsia="楷体_GB2312" w:cs="楷体_GB2312"/>
                <w:b/>
                <w:sz w:val="24"/>
                <w:lang w:eastAsia="zh-CN"/>
              </w:rPr>
              <w:t>乡村振兴综合服务中心</w:t>
            </w:r>
            <w:r>
              <w:rPr>
                <w:rFonts w:hint="eastAsia" w:ascii="楷体_GB2312" w:hAnsi="楷体_GB2312" w:eastAsia="楷体_GB2312" w:cs="楷体_GB2312"/>
                <w:b/>
                <w:sz w:val="24"/>
              </w:rPr>
              <w:t>意见</w:t>
            </w:r>
          </w:p>
        </w:tc>
        <w:tc>
          <w:tcPr>
            <w:tcW w:w="4145" w:type="pct"/>
            <w:gridSpan w:val="6"/>
            <w:tcBorders>
              <w:top w:val="single" w:color="auto" w:sz="4" w:space="0"/>
              <w:left w:val="single" w:color="auto" w:sz="4" w:space="0"/>
              <w:bottom w:val="single" w:color="auto" w:sz="4" w:space="0"/>
              <w:right w:val="single" w:color="auto" w:sz="4" w:space="0"/>
            </w:tcBorders>
            <w:noWrap w:val="0"/>
            <w:vAlign w:val="center"/>
          </w:tcPr>
          <w:p w14:paraId="0AC2C467">
            <w:pPr>
              <w:keepNext/>
              <w:keepLines/>
              <w:pageBreakBefore w:val="0"/>
              <w:widowControl w:val="0"/>
              <w:kinsoku/>
              <w:wordWrap/>
              <w:overflowPunct/>
              <w:topLinePunct w:val="0"/>
              <w:autoSpaceDE/>
              <w:autoSpaceDN/>
              <w:bidi w:val="0"/>
              <w:adjustRightInd/>
              <w:snapToGrid/>
              <w:spacing w:line="440" w:lineRule="exact"/>
              <w:textAlignment w:val="auto"/>
              <w:rPr>
                <w:rFonts w:hint="eastAsia" w:ascii="楷体_GB2312" w:hAnsi="楷体_GB2312" w:eastAsia="楷体_GB2312" w:cs="楷体_GB2312"/>
                <w:sz w:val="24"/>
              </w:rPr>
            </w:pPr>
          </w:p>
          <w:p w14:paraId="2A245318">
            <w:pPr>
              <w:keepNext/>
              <w:keepLines/>
              <w:pageBreakBefore w:val="0"/>
              <w:widowControl w:val="0"/>
              <w:kinsoku/>
              <w:wordWrap/>
              <w:overflowPunct/>
              <w:topLinePunct w:val="0"/>
              <w:autoSpaceDE/>
              <w:autoSpaceDN/>
              <w:bidi w:val="0"/>
              <w:adjustRightInd/>
              <w:snapToGrid/>
              <w:spacing w:line="440" w:lineRule="exact"/>
              <w:textAlignment w:val="auto"/>
              <w:rPr>
                <w:rFonts w:hint="eastAsia" w:ascii="楷体_GB2312" w:hAnsi="楷体_GB2312" w:eastAsia="楷体_GB2312" w:cs="楷体_GB2312"/>
                <w:sz w:val="24"/>
              </w:rPr>
            </w:pPr>
          </w:p>
          <w:p w14:paraId="48CBA64E">
            <w:pPr>
              <w:keepNext/>
              <w:keepLines/>
              <w:pageBreakBefore w:val="0"/>
              <w:widowControl w:val="0"/>
              <w:kinsoku/>
              <w:wordWrap/>
              <w:overflowPunct/>
              <w:topLinePunct w:val="0"/>
              <w:autoSpaceDE/>
              <w:autoSpaceDN/>
              <w:bidi w:val="0"/>
              <w:adjustRightInd/>
              <w:snapToGrid/>
              <w:spacing w:line="440" w:lineRule="exact"/>
              <w:textAlignment w:val="auto"/>
              <w:rPr>
                <w:rFonts w:hint="eastAsia" w:ascii="楷体_GB2312" w:hAnsi="楷体_GB2312" w:eastAsia="楷体_GB2312" w:cs="楷体_GB2312"/>
                <w:sz w:val="24"/>
              </w:rPr>
            </w:pPr>
            <w:r>
              <w:rPr>
                <w:rFonts w:hint="eastAsia" w:ascii="楷体_GB2312" w:hAnsi="楷体_GB2312" w:eastAsia="楷体_GB2312" w:cs="楷体_GB2312"/>
                <w:sz w:val="24"/>
              </w:rPr>
              <w:t xml:space="preserve">                             </w:t>
            </w:r>
            <w:r>
              <w:rPr>
                <w:rFonts w:hint="eastAsia" w:ascii="楷体_GB2312" w:hAnsi="楷体_GB2312" w:eastAsia="楷体_GB2312" w:cs="楷体_GB2312"/>
                <w:sz w:val="24"/>
                <w:lang w:val="en-US" w:eastAsia="zh-CN"/>
              </w:rPr>
              <w:t xml:space="preserve">         单位</w:t>
            </w:r>
            <w:r>
              <w:rPr>
                <w:rFonts w:hint="eastAsia" w:ascii="楷体_GB2312" w:hAnsi="楷体_GB2312" w:eastAsia="楷体_GB2312" w:cs="楷体_GB2312"/>
                <w:sz w:val="24"/>
              </w:rPr>
              <w:t>盖章：</w:t>
            </w:r>
          </w:p>
          <w:p w14:paraId="5787EDDC">
            <w:pPr>
              <w:keepNext/>
              <w:keepLines/>
              <w:pageBreakBefore w:val="0"/>
              <w:widowControl w:val="0"/>
              <w:kinsoku/>
              <w:wordWrap/>
              <w:overflowPunct/>
              <w:topLinePunct w:val="0"/>
              <w:autoSpaceDE/>
              <w:autoSpaceDN/>
              <w:bidi w:val="0"/>
              <w:adjustRightInd/>
              <w:snapToGrid/>
              <w:spacing w:line="440" w:lineRule="exact"/>
              <w:jc w:val="center"/>
              <w:textAlignment w:val="auto"/>
              <w:rPr>
                <w:rFonts w:hint="eastAsia" w:ascii="楷体_GB2312" w:hAnsi="楷体_GB2312" w:eastAsia="楷体_GB2312" w:cs="楷体_GB2312"/>
                <w:sz w:val="24"/>
              </w:rPr>
            </w:pPr>
            <w:r>
              <w:rPr>
                <w:rFonts w:hint="eastAsia" w:ascii="楷体_GB2312" w:hAnsi="楷体_GB2312" w:eastAsia="楷体_GB2312" w:cs="楷体_GB2312"/>
                <w:sz w:val="24"/>
              </w:rPr>
              <w:t xml:space="preserve">                          年   月   日</w:t>
            </w:r>
          </w:p>
          <w:p w14:paraId="7F338B6B">
            <w:pPr>
              <w:keepNext/>
              <w:keepLines/>
              <w:pageBreakBefore w:val="0"/>
              <w:widowControl w:val="0"/>
              <w:kinsoku/>
              <w:wordWrap/>
              <w:overflowPunct/>
              <w:topLinePunct w:val="0"/>
              <w:autoSpaceDE/>
              <w:autoSpaceDN/>
              <w:bidi w:val="0"/>
              <w:adjustRightInd/>
              <w:snapToGrid/>
              <w:spacing w:line="440" w:lineRule="exact"/>
              <w:textAlignment w:val="auto"/>
              <w:rPr>
                <w:rFonts w:hint="eastAsia" w:ascii="楷体_GB2312" w:hAnsi="楷体_GB2312" w:eastAsia="楷体_GB2312" w:cs="楷体_GB2312"/>
                <w:sz w:val="24"/>
              </w:rPr>
            </w:pPr>
            <w:r>
              <w:rPr>
                <w:rFonts w:hint="eastAsia" w:ascii="楷体_GB2312" w:hAnsi="楷体_GB2312" w:eastAsia="楷体_GB2312" w:cs="楷体_GB2312"/>
                <w:sz w:val="24"/>
              </w:rPr>
              <w:t xml:space="preserve">      </w:t>
            </w:r>
          </w:p>
        </w:tc>
      </w:tr>
      <w:tr w14:paraId="0EB13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4" w:hRule="atLeast"/>
        </w:trPr>
        <w:tc>
          <w:tcPr>
            <w:tcW w:w="854" w:type="pct"/>
            <w:tcBorders>
              <w:top w:val="single" w:color="auto" w:sz="4" w:space="0"/>
              <w:left w:val="single" w:color="auto" w:sz="4" w:space="0"/>
              <w:bottom w:val="single" w:color="auto" w:sz="4" w:space="0"/>
              <w:right w:val="single" w:color="auto" w:sz="4" w:space="0"/>
            </w:tcBorders>
            <w:noWrap w:val="0"/>
            <w:vAlign w:val="center"/>
          </w:tcPr>
          <w:p w14:paraId="01432975">
            <w:pPr>
              <w:keepNext/>
              <w:keepLines/>
              <w:pageBreakBefore w:val="0"/>
              <w:widowControl w:val="0"/>
              <w:kinsoku/>
              <w:wordWrap/>
              <w:overflowPunct/>
              <w:topLinePunct w:val="0"/>
              <w:autoSpaceDE/>
              <w:autoSpaceDN/>
              <w:bidi w:val="0"/>
              <w:adjustRightInd/>
              <w:snapToGrid/>
              <w:spacing w:line="440" w:lineRule="exact"/>
              <w:jc w:val="center"/>
              <w:textAlignment w:val="auto"/>
              <w:rPr>
                <w:rFonts w:hint="eastAsia" w:ascii="楷体_GB2312" w:hAnsi="楷体_GB2312" w:eastAsia="楷体_GB2312" w:cs="楷体_GB2312"/>
                <w:b/>
                <w:sz w:val="24"/>
              </w:rPr>
            </w:pPr>
            <w:r>
              <w:rPr>
                <w:rFonts w:hint="eastAsia" w:ascii="楷体_GB2312" w:hAnsi="楷体_GB2312" w:eastAsia="楷体_GB2312" w:cs="楷体_GB2312"/>
                <w:b/>
                <w:sz w:val="24"/>
              </w:rPr>
              <w:t>乡镇人民政府意见</w:t>
            </w:r>
          </w:p>
        </w:tc>
        <w:tc>
          <w:tcPr>
            <w:tcW w:w="4145" w:type="pct"/>
            <w:gridSpan w:val="6"/>
            <w:tcBorders>
              <w:top w:val="single" w:color="auto" w:sz="4" w:space="0"/>
              <w:left w:val="single" w:color="auto" w:sz="4" w:space="0"/>
              <w:bottom w:val="single" w:color="auto" w:sz="4" w:space="0"/>
              <w:right w:val="single" w:color="auto" w:sz="4" w:space="0"/>
            </w:tcBorders>
            <w:noWrap w:val="0"/>
            <w:vAlign w:val="center"/>
          </w:tcPr>
          <w:p w14:paraId="27A965A5">
            <w:pPr>
              <w:keepNext/>
              <w:keepLines/>
              <w:pageBreakBefore w:val="0"/>
              <w:widowControl w:val="0"/>
              <w:kinsoku/>
              <w:wordWrap/>
              <w:overflowPunct/>
              <w:topLinePunct w:val="0"/>
              <w:autoSpaceDE/>
              <w:autoSpaceDN/>
              <w:bidi w:val="0"/>
              <w:adjustRightInd/>
              <w:snapToGrid/>
              <w:spacing w:line="440" w:lineRule="exact"/>
              <w:jc w:val="center"/>
              <w:textAlignment w:val="auto"/>
              <w:rPr>
                <w:rFonts w:hint="eastAsia" w:ascii="楷体_GB2312" w:hAnsi="楷体_GB2312" w:eastAsia="楷体_GB2312" w:cs="楷体_GB2312"/>
                <w:sz w:val="24"/>
              </w:rPr>
            </w:pPr>
          </w:p>
          <w:p w14:paraId="7C53EC34">
            <w:pPr>
              <w:keepNext/>
              <w:keepLines/>
              <w:pageBreakBefore w:val="0"/>
              <w:widowControl w:val="0"/>
              <w:kinsoku/>
              <w:wordWrap/>
              <w:overflowPunct/>
              <w:topLinePunct w:val="0"/>
              <w:autoSpaceDE/>
              <w:autoSpaceDN/>
              <w:bidi w:val="0"/>
              <w:adjustRightInd/>
              <w:snapToGrid/>
              <w:spacing w:line="440" w:lineRule="exact"/>
              <w:textAlignment w:val="auto"/>
              <w:rPr>
                <w:rFonts w:hint="eastAsia" w:ascii="楷体_GB2312" w:hAnsi="楷体_GB2312" w:eastAsia="楷体_GB2312" w:cs="楷体_GB2312"/>
                <w:sz w:val="24"/>
              </w:rPr>
            </w:pPr>
            <w:r>
              <w:rPr>
                <w:rFonts w:hint="eastAsia" w:ascii="楷体_GB2312" w:hAnsi="楷体_GB2312" w:eastAsia="楷体_GB2312" w:cs="楷体_GB2312"/>
                <w:sz w:val="24"/>
              </w:rPr>
              <w:t xml:space="preserve">     </w:t>
            </w:r>
          </w:p>
          <w:p w14:paraId="10A2BD49">
            <w:pPr>
              <w:keepNext/>
              <w:keepLines/>
              <w:pageBreakBefore w:val="0"/>
              <w:widowControl w:val="0"/>
              <w:kinsoku/>
              <w:wordWrap/>
              <w:overflowPunct/>
              <w:topLinePunct w:val="0"/>
              <w:autoSpaceDE/>
              <w:autoSpaceDN/>
              <w:bidi w:val="0"/>
              <w:adjustRightInd/>
              <w:snapToGrid/>
              <w:spacing w:line="440" w:lineRule="exact"/>
              <w:textAlignment w:val="auto"/>
              <w:rPr>
                <w:rFonts w:hint="eastAsia" w:ascii="楷体_GB2312" w:hAnsi="楷体_GB2312" w:eastAsia="楷体_GB2312" w:cs="楷体_GB2312"/>
                <w:sz w:val="24"/>
              </w:rPr>
            </w:pPr>
            <w:r>
              <w:rPr>
                <w:rFonts w:hint="eastAsia" w:ascii="楷体_GB2312" w:hAnsi="楷体_GB2312" w:eastAsia="楷体_GB2312" w:cs="楷体_GB2312"/>
                <w:sz w:val="24"/>
              </w:rPr>
              <w:t xml:space="preserve">                      </w:t>
            </w:r>
            <w:r>
              <w:rPr>
                <w:rFonts w:hint="eastAsia" w:ascii="楷体_GB2312" w:hAnsi="楷体_GB2312" w:eastAsia="楷体_GB2312" w:cs="楷体_GB2312"/>
                <w:sz w:val="24"/>
                <w:lang w:val="en-US" w:eastAsia="zh-CN"/>
              </w:rPr>
              <w:t xml:space="preserve">             </w:t>
            </w:r>
            <w:r>
              <w:rPr>
                <w:rFonts w:hint="eastAsia" w:ascii="楷体_GB2312" w:hAnsi="楷体_GB2312" w:eastAsia="楷体_GB2312" w:cs="楷体_GB2312"/>
                <w:sz w:val="24"/>
              </w:rPr>
              <w:t xml:space="preserve">   </w:t>
            </w:r>
            <w:r>
              <w:rPr>
                <w:rFonts w:hint="eastAsia" w:ascii="楷体_GB2312" w:hAnsi="楷体_GB2312" w:eastAsia="楷体_GB2312" w:cs="楷体_GB2312"/>
                <w:sz w:val="24"/>
                <w:lang w:val="en-US" w:eastAsia="zh-CN"/>
              </w:rPr>
              <w:t>单位</w:t>
            </w:r>
            <w:r>
              <w:rPr>
                <w:rFonts w:hint="eastAsia" w:ascii="楷体_GB2312" w:hAnsi="楷体_GB2312" w:eastAsia="楷体_GB2312" w:cs="楷体_GB2312"/>
                <w:sz w:val="24"/>
              </w:rPr>
              <w:t>盖章：</w:t>
            </w:r>
          </w:p>
          <w:p w14:paraId="5D52324C">
            <w:pPr>
              <w:keepNext/>
              <w:keepLines/>
              <w:pageBreakBefore w:val="0"/>
              <w:widowControl w:val="0"/>
              <w:kinsoku/>
              <w:wordWrap/>
              <w:overflowPunct/>
              <w:topLinePunct w:val="0"/>
              <w:autoSpaceDE/>
              <w:autoSpaceDN/>
              <w:bidi w:val="0"/>
              <w:adjustRightInd/>
              <w:snapToGrid/>
              <w:spacing w:line="440" w:lineRule="exact"/>
              <w:jc w:val="center"/>
              <w:textAlignment w:val="auto"/>
              <w:rPr>
                <w:rFonts w:hint="eastAsia" w:ascii="楷体_GB2312" w:hAnsi="楷体_GB2312" w:eastAsia="楷体_GB2312" w:cs="楷体_GB2312"/>
                <w:sz w:val="24"/>
              </w:rPr>
            </w:pPr>
            <w:r>
              <w:rPr>
                <w:rFonts w:hint="eastAsia" w:ascii="楷体_GB2312" w:hAnsi="楷体_GB2312" w:eastAsia="楷体_GB2312" w:cs="楷体_GB2312"/>
                <w:sz w:val="24"/>
              </w:rPr>
              <w:t xml:space="preserve">                            年   月   日</w:t>
            </w:r>
          </w:p>
        </w:tc>
      </w:tr>
    </w:tbl>
    <w:p w14:paraId="0BE7ED5F">
      <w:pPr>
        <w:pStyle w:val="56"/>
        <w:keepNext w:val="0"/>
        <w:keepLines w:val="0"/>
        <w:pageBreakBefore w:val="0"/>
        <w:widowControl w:val="0"/>
        <w:kinsoku/>
        <w:wordWrap/>
        <w:overflowPunct w:val="0"/>
        <w:topLinePunct w:val="0"/>
        <w:autoSpaceDE w:val="0"/>
        <w:autoSpaceDN w:val="0"/>
        <w:bidi w:val="0"/>
        <w:adjustRightInd w:val="0"/>
        <w:snapToGrid/>
        <w:jc w:val="both"/>
        <w:textAlignment w:val="baseline"/>
        <w:rPr>
          <w:rFonts w:hint="default" w:ascii="仿宋_GB2312" w:hAnsi="仿宋_GB2312" w:eastAsia="仿宋_GB2312" w:cs="仿宋_GB2312"/>
          <w:sz w:val="32"/>
          <w:szCs w:val="32"/>
          <w:lang w:val="en-US" w:eastAsia="zh-CN"/>
        </w:rPr>
      </w:pPr>
    </w:p>
    <w:p w14:paraId="62E6029B">
      <w:pPr>
        <w:keepNext w:val="0"/>
        <w:keepLines w:val="0"/>
        <w:pageBreakBefore w:val="0"/>
        <w:kinsoku/>
        <w:wordWrap/>
        <w:overflowPunct/>
        <w:topLinePunct w:val="0"/>
        <w:autoSpaceDE/>
        <w:autoSpaceDN/>
        <w:bidi w:val="0"/>
        <w:spacing w:line="54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1A9859BB">
      <w:pPr>
        <w:pStyle w:val="56"/>
        <w:keepNext w:val="0"/>
        <w:keepLines w:val="0"/>
        <w:pageBreakBefore w:val="0"/>
        <w:widowControl w:val="0"/>
        <w:kinsoku/>
        <w:wordWrap/>
        <w:overflowPunct w:val="0"/>
        <w:topLinePunct w:val="0"/>
        <w:autoSpaceDE w:val="0"/>
        <w:autoSpaceDN w:val="0"/>
        <w:bidi w:val="0"/>
        <w:adjustRightInd w:val="0"/>
        <w:snapToGrid/>
        <w:jc w:val="center"/>
        <w:textAlignment w:val="baseline"/>
        <w:rPr>
          <w:rFonts w:hint="eastAsia" w:ascii="方正小标宋简体" w:hAnsi="方正小标宋简体" w:eastAsia="方正小标宋简体" w:cs="方正小标宋简体"/>
          <w:bCs w:val="0"/>
          <w:caps w:val="0"/>
          <w:kern w:val="2"/>
          <w:sz w:val="44"/>
          <w:szCs w:val="44"/>
          <w:lang w:val="en-US" w:eastAsia="zh-CN"/>
        </w:rPr>
      </w:pPr>
    </w:p>
    <w:p w14:paraId="5CB749D9">
      <w:pPr>
        <w:pStyle w:val="56"/>
        <w:keepNext w:val="0"/>
        <w:keepLines w:val="0"/>
        <w:pageBreakBefore w:val="0"/>
        <w:widowControl w:val="0"/>
        <w:kinsoku/>
        <w:wordWrap/>
        <w:overflowPunct w:val="0"/>
        <w:topLinePunct w:val="0"/>
        <w:autoSpaceDE w:val="0"/>
        <w:autoSpaceDN w:val="0"/>
        <w:bidi w:val="0"/>
        <w:adjustRightInd w:val="0"/>
        <w:snapToGrid/>
        <w:jc w:val="center"/>
        <w:textAlignment w:val="baseline"/>
        <w:rPr>
          <w:rFonts w:hint="eastAsia" w:ascii="方正小标宋简体" w:hAnsi="方正小标宋简体" w:eastAsia="方正小标宋简体" w:cs="方正小标宋简体"/>
          <w:bCs w:val="0"/>
          <w:caps w:val="0"/>
          <w:kern w:val="2"/>
          <w:sz w:val="44"/>
          <w:szCs w:val="44"/>
          <w:lang w:val="en-US" w:eastAsia="zh-CN"/>
        </w:rPr>
      </w:pPr>
      <w:r>
        <w:rPr>
          <w:rFonts w:hint="eastAsia" w:ascii="方正小标宋简体" w:hAnsi="方正小标宋简体" w:eastAsia="方正小标宋简体" w:cs="方正小标宋简体"/>
          <w:bCs w:val="0"/>
          <w:caps w:val="0"/>
          <w:kern w:val="2"/>
          <w:sz w:val="44"/>
          <w:szCs w:val="44"/>
          <w:lang w:val="en-US" w:eastAsia="zh-CN"/>
        </w:rPr>
        <w:t>2026年三元区农业科技示范主体申报指南</w:t>
      </w:r>
    </w:p>
    <w:p w14:paraId="26673E9F">
      <w:pPr>
        <w:keepNext w:val="0"/>
        <w:keepLines w:val="0"/>
        <w:pageBreakBefore w:val="0"/>
        <w:kinsoku/>
        <w:wordWrap/>
        <w:overflowPunct/>
        <w:topLinePunct w:val="0"/>
        <w:autoSpaceDE/>
        <w:autoSpaceDN/>
        <w:bidi w:val="0"/>
        <w:spacing w:line="540" w:lineRule="exact"/>
        <w:textAlignment w:val="auto"/>
        <w:rPr>
          <w:rFonts w:hint="eastAsia" w:ascii="黑体" w:hAnsi="黑体" w:eastAsia="黑体" w:cs="黑体"/>
          <w:sz w:val="32"/>
          <w:szCs w:val="32"/>
          <w:lang w:val="en-US" w:eastAsia="zh-CN"/>
        </w:rPr>
      </w:pPr>
    </w:p>
    <w:p w14:paraId="7591C03D">
      <w:pPr>
        <w:keepNext w:val="0"/>
        <w:keepLines w:val="0"/>
        <w:pageBreakBefore w:val="0"/>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为加快推进基层农技推广体系改革与建设，提升农技推广服务能效，为农业高质量发展提供有力支撑，拟在全区范围遴选50个能力较强、示范作用好的新型农业经营主体、高素质农民、种养大户、乡土专家等作为农业科技示范主体，确认选为科技示范主体后，将按福建省基层农技推广体系改革与建设补助项目要求给予相应物化补贴。具体条件要求如下：  </w:t>
      </w:r>
    </w:p>
    <w:p w14:paraId="29226559">
      <w:pPr>
        <w:keepNext w:val="0"/>
        <w:keepLines w:val="0"/>
        <w:pageBreakBefore w:val="0"/>
        <w:kinsoku/>
        <w:wordWrap/>
        <w:overflowPunct/>
        <w:topLinePunct w:val="0"/>
        <w:autoSpaceDE/>
        <w:autoSpaceDN/>
        <w:bidi w:val="0"/>
        <w:spacing w:line="540" w:lineRule="exact"/>
        <w:ind w:right="640" w:firstLine="640" w:firstLineChars="200"/>
        <w:textAlignment w:val="auto"/>
        <w:rPr>
          <w:rFonts w:hint="eastAsia" w:ascii="楷体" w:hAnsi="楷体" w:eastAsia="楷体"/>
          <w:b/>
          <w:sz w:val="32"/>
          <w:szCs w:val="32"/>
        </w:rPr>
      </w:pPr>
      <w:r>
        <w:rPr>
          <w:rFonts w:hint="eastAsia" w:ascii="黑体" w:hAnsi="黑体" w:eastAsia="黑体" w:cs="仿宋_GB2312"/>
          <w:bCs/>
          <w:sz w:val="32"/>
          <w:szCs w:val="32"/>
          <w:lang w:val="en-US" w:eastAsia="zh-CN"/>
        </w:rPr>
        <w:t>一</w:t>
      </w:r>
      <w:r>
        <w:rPr>
          <w:rFonts w:hint="eastAsia" w:ascii="黑体" w:hAnsi="黑体" w:eastAsia="黑体" w:cs="仿宋_GB2312"/>
          <w:bCs/>
          <w:sz w:val="32"/>
          <w:szCs w:val="32"/>
        </w:rPr>
        <w:t>、农业科技示范主体遴选要求</w:t>
      </w:r>
    </w:p>
    <w:p w14:paraId="49987651">
      <w:pPr>
        <w:keepNext w:val="0"/>
        <w:keepLines w:val="0"/>
        <w:pageBreakBefore w:val="0"/>
        <w:kinsoku/>
        <w:wordWrap/>
        <w:overflowPunct/>
        <w:topLinePunct w:val="0"/>
        <w:autoSpaceDE/>
        <w:autoSpaceDN/>
        <w:bidi w:val="0"/>
        <w:spacing w:line="540" w:lineRule="exact"/>
        <w:ind w:right="43" w:firstLine="643" w:firstLineChars="200"/>
        <w:textAlignment w:val="auto"/>
        <w:rPr>
          <w:rFonts w:hint="default" w:ascii="楷体" w:hAnsi="楷体" w:eastAsia="楷体"/>
          <w:b/>
          <w:sz w:val="32"/>
          <w:szCs w:val="32"/>
          <w:lang w:val="en-US" w:eastAsia="zh-CN"/>
        </w:rPr>
      </w:pPr>
      <w:r>
        <w:rPr>
          <w:rFonts w:hint="eastAsia" w:ascii="楷体" w:hAnsi="楷体" w:eastAsia="楷体"/>
          <w:b/>
          <w:sz w:val="32"/>
          <w:szCs w:val="32"/>
          <w:lang w:eastAsia="zh-CN"/>
        </w:rPr>
        <w:t>（</w:t>
      </w:r>
      <w:r>
        <w:rPr>
          <w:rFonts w:hint="eastAsia" w:ascii="楷体" w:hAnsi="楷体" w:eastAsia="楷体"/>
          <w:b/>
          <w:sz w:val="32"/>
          <w:szCs w:val="32"/>
          <w:lang w:val="en-US" w:eastAsia="zh-CN"/>
        </w:rPr>
        <w:t>一</w:t>
      </w:r>
      <w:r>
        <w:rPr>
          <w:rFonts w:hint="eastAsia" w:ascii="楷体" w:hAnsi="楷体" w:eastAsia="楷体"/>
          <w:b/>
          <w:sz w:val="32"/>
          <w:szCs w:val="32"/>
          <w:lang w:eastAsia="zh-CN"/>
        </w:rPr>
        <w:t>）</w:t>
      </w:r>
      <w:r>
        <w:rPr>
          <w:rFonts w:hint="eastAsia" w:ascii="楷体" w:hAnsi="楷体" w:eastAsia="楷体"/>
          <w:b/>
          <w:sz w:val="32"/>
          <w:szCs w:val="32"/>
          <w:lang w:val="en-US" w:eastAsia="zh-CN"/>
        </w:rPr>
        <w:t>农业科技示范主体数量</w:t>
      </w:r>
    </w:p>
    <w:p w14:paraId="4B2F4E66">
      <w:pPr>
        <w:keepNext w:val="0"/>
        <w:keepLines w:val="0"/>
        <w:pageBreakBefore w:val="0"/>
        <w:kinsoku/>
        <w:wordWrap/>
        <w:overflowPunct/>
        <w:topLinePunct w:val="0"/>
        <w:autoSpaceDE/>
        <w:autoSpaceDN/>
        <w:bidi w:val="0"/>
        <w:spacing w:line="54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每个乡镇遴选10名农业科技示范主体。</w:t>
      </w:r>
    </w:p>
    <w:p w14:paraId="01FBC1C4">
      <w:pPr>
        <w:keepNext w:val="0"/>
        <w:keepLines w:val="0"/>
        <w:pageBreakBefore w:val="0"/>
        <w:kinsoku/>
        <w:wordWrap/>
        <w:overflowPunct/>
        <w:topLinePunct w:val="0"/>
        <w:autoSpaceDE/>
        <w:autoSpaceDN/>
        <w:bidi w:val="0"/>
        <w:adjustRightInd w:val="0"/>
        <w:snapToGrid w:val="0"/>
        <w:spacing w:line="540" w:lineRule="exact"/>
        <w:ind w:firstLine="646" w:firstLineChars="201"/>
        <w:jc w:val="left"/>
        <w:textAlignment w:val="auto"/>
        <w:rPr>
          <w:rFonts w:hint="eastAsia" w:ascii="楷体" w:hAnsi="楷体" w:eastAsia="楷体" w:cs="Arial"/>
          <w:b/>
          <w:sz w:val="32"/>
          <w:szCs w:val="32"/>
        </w:rPr>
      </w:pPr>
      <w:r>
        <w:rPr>
          <w:rFonts w:hint="eastAsia" w:ascii="楷体" w:hAnsi="楷体" w:eastAsia="楷体"/>
          <w:b/>
          <w:sz w:val="32"/>
          <w:szCs w:val="32"/>
        </w:rPr>
        <w:t>（</w:t>
      </w:r>
      <w:r>
        <w:rPr>
          <w:rFonts w:hint="eastAsia" w:ascii="楷体" w:hAnsi="楷体" w:eastAsia="楷体"/>
          <w:b/>
          <w:sz w:val="32"/>
          <w:szCs w:val="32"/>
          <w:lang w:val="en-US" w:eastAsia="zh-CN"/>
        </w:rPr>
        <w:t>二</w:t>
      </w:r>
      <w:r>
        <w:rPr>
          <w:rFonts w:hint="eastAsia" w:ascii="楷体" w:hAnsi="楷体" w:eastAsia="楷体"/>
          <w:b/>
          <w:sz w:val="32"/>
          <w:szCs w:val="32"/>
        </w:rPr>
        <w:t>）</w:t>
      </w:r>
      <w:r>
        <w:rPr>
          <w:rFonts w:hint="eastAsia" w:ascii="楷体" w:hAnsi="楷体" w:eastAsia="楷体" w:cs="Arial"/>
          <w:b/>
          <w:sz w:val="32"/>
          <w:szCs w:val="32"/>
        </w:rPr>
        <w:t>科技示范主体应具备的条件</w:t>
      </w:r>
    </w:p>
    <w:p w14:paraId="358A4437">
      <w:pPr>
        <w:keepNext w:val="0"/>
        <w:keepLines w:val="0"/>
        <w:pageBreakBefore w:val="0"/>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1.拥护党在农村的各项方针政策，遵纪守法，明礼诚信，乐于帮助和带动周边农户依靠科技发展农业生产；</w:t>
      </w:r>
    </w:p>
    <w:p w14:paraId="2CBDBACB">
      <w:pPr>
        <w:keepNext w:val="0"/>
        <w:keepLines w:val="0"/>
        <w:pageBreakBefore w:val="0"/>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2.具有丰富的生产实践经验，生产经营规模较大，种植、养殖水平较高。</w:t>
      </w:r>
    </w:p>
    <w:p w14:paraId="78A94BCF">
      <w:pPr>
        <w:keepNext w:val="0"/>
        <w:keepLines w:val="0"/>
        <w:pageBreakBefore w:val="0"/>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3.能够积极配合农技人员开展新品种、新技术等试验示范工作。</w:t>
      </w:r>
    </w:p>
    <w:p w14:paraId="241E88A6">
      <w:pPr>
        <w:keepNext w:val="0"/>
        <w:keepLines w:val="0"/>
        <w:pageBreakBefore w:val="0"/>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4.积极参加高素质农民培训。</w:t>
      </w:r>
    </w:p>
    <w:p w14:paraId="1A6D640E">
      <w:pPr>
        <w:keepNext w:val="0"/>
        <w:keepLines w:val="0"/>
        <w:pageBreakBefore w:val="0"/>
        <w:kinsoku/>
        <w:wordWrap/>
        <w:overflowPunct/>
        <w:topLinePunct w:val="0"/>
        <w:autoSpaceDE/>
        <w:autoSpaceDN/>
        <w:bidi w:val="0"/>
        <w:adjustRightInd w:val="0"/>
        <w:snapToGrid w:val="0"/>
        <w:spacing w:line="540" w:lineRule="exact"/>
        <w:ind w:firstLine="646" w:firstLineChars="201"/>
        <w:jc w:val="left"/>
        <w:textAlignment w:val="auto"/>
        <w:rPr>
          <w:rFonts w:hint="eastAsia" w:ascii="楷体" w:hAnsi="楷体" w:eastAsia="楷体" w:cs="Arial"/>
          <w:b/>
          <w:sz w:val="32"/>
          <w:szCs w:val="32"/>
        </w:rPr>
      </w:pPr>
      <w:r>
        <w:rPr>
          <w:rFonts w:hint="eastAsia" w:ascii="楷体" w:hAnsi="楷体" w:eastAsia="楷体"/>
          <w:b/>
          <w:sz w:val="32"/>
          <w:szCs w:val="32"/>
        </w:rPr>
        <w:t>（三）</w:t>
      </w:r>
      <w:r>
        <w:rPr>
          <w:rFonts w:hint="eastAsia" w:ascii="楷体" w:hAnsi="楷体" w:eastAsia="楷体" w:cs="Arial"/>
          <w:b/>
          <w:sz w:val="32"/>
          <w:szCs w:val="32"/>
        </w:rPr>
        <w:t>农业</w:t>
      </w:r>
      <w:r>
        <w:rPr>
          <w:rFonts w:ascii="楷体" w:hAnsi="楷体" w:eastAsia="楷体" w:cs="Arial"/>
          <w:b/>
          <w:sz w:val="32"/>
          <w:szCs w:val="32"/>
        </w:rPr>
        <w:t>科技示范主体遴选程序</w:t>
      </w:r>
    </w:p>
    <w:p w14:paraId="5200CE18">
      <w:pPr>
        <w:keepNext w:val="0"/>
        <w:keepLines w:val="0"/>
        <w:pageBreakBefore w:val="0"/>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由农户自愿申请，填写科技示范主体申报表，农户所在村村民委员会择优推荐，经乡镇乡村振兴综合服务中心、乡（镇）人民政府审核后在所在乡镇张榜公示5天。公示无异议后统一上报三元区农业农村局，经区农业农村局遴选认定并在三元区政府门户网站公示5天。</w:t>
      </w:r>
    </w:p>
    <w:p w14:paraId="33686A25">
      <w:pPr>
        <w:keepNext w:val="0"/>
        <w:keepLines w:val="0"/>
        <w:pageBreakBefore w:val="0"/>
        <w:kinsoku/>
        <w:wordWrap/>
        <w:overflowPunct/>
        <w:topLinePunct w:val="0"/>
        <w:autoSpaceDE/>
        <w:autoSpaceDN/>
        <w:bidi w:val="0"/>
        <w:spacing w:line="540" w:lineRule="exact"/>
        <w:ind w:firstLine="643" w:firstLineChars="200"/>
        <w:textAlignment w:val="auto"/>
        <w:rPr>
          <w:rFonts w:hint="eastAsia" w:ascii="楷体" w:hAnsi="楷体" w:eastAsia="楷体"/>
          <w:b/>
          <w:sz w:val="32"/>
          <w:szCs w:val="32"/>
        </w:rPr>
      </w:pPr>
      <w:r>
        <w:rPr>
          <w:rFonts w:hint="eastAsia" w:ascii="楷体" w:hAnsi="楷体" w:eastAsia="楷体"/>
          <w:b/>
          <w:sz w:val="32"/>
          <w:szCs w:val="32"/>
        </w:rPr>
        <w:t>（四）农业科技示范主体补助</w:t>
      </w:r>
    </w:p>
    <w:p w14:paraId="314FCD73">
      <w:pPr>
        <w:keepNext w:val="0"/>
        <w:keepLines w:val="0"/>
        <w:pageBreakBefore w:val="0"/>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1.补助标准：每个示范主体补助600元。</w:t>
      </w:r>
    </w:p>
    <w:p w14:paraId="24D0DAE4">
      <w:pPr>
        <w:keepNext w:val="0"/>
        <w:keepLines w:val="0"/>
        <w:pageBreakBefore w:val="0"/>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2.资金用途：主要用于购买种子（苗）、农（兽）药、肥料和饲料等。</w:t>
      </w:r>
    </w:p>
    <w:p w14:paraId="4183DC7B">
      <w:pPr>
        <w:keepNext w:val="0"/>
        <w:keepLines w:val="0"/>
        <w:pageBreakBefore w:val="0"/>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2.补助方式：物化补贴。</w:t>
      </w:r>
    </w:p>
    <w:p w14:paraId="43522D92">
      <w:pPr>
        <w:keepNext w:val="0"/>
        <w:keepLines w:val="0"/>
        <w:pageBreakBefore w:val="0"/>
        <w:kinsoku/>
        <w:wordWrap/>
        <w:overflowPunct/>
        <w:topLinePunct w:val="0"/>
        <w:autoSpaceDE/>
        <w:autoSpaceDN/>
        <w:bidi w:val="0"/>
        <w:spacing w:line="540" w:lineRule="exact"/>
        <w:ind w:firstLine="643" w:firstLineChars="200"/>
        <w:textAlignment w:val="auto"/>
        <w:rPr>
          <w:rFonts w:hint="eastAsia" w:ascii="楷体" w:hAnsi="楷体" w:eastAsia="楷体" w:cs="Times New Roman"/>
          <w:b/>
          <w:sz w:val="32"/>
          <w:szCs w:val="32"/>
          <w:lang w:val="en-US" w:eastAsia="zh-CN"/>
        </w:rPr>
      </w:pPr>
      <w:r>
        <w:rPr>
          <w:rFonts w:hint="eastAsia" w:ascii="楷体" w:hAnsi="楷体" w:eastAsia="楷体" w:cs="Times New Roman"/>
          <w:b/>
          <w:sz w:val="32"/>
          <w:szCs w:val="32"/>
          <w:lang w:val="en-US" w:eastAsia="zh-CN"/>
        </w:rPr>
        <w:t>（五）农业科技示范主体职责</w:t>
      </w:r>
    </w:p>
    <w:p w14:paraId="3CB6921A">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1.提供必要的生产示范条件，配合技术指导员做好技术推广和示范工作。</w:t>
      </w:r>
    </w:p>
    <w:p w14:paraId="7567ECAE">
      <w:pPr>
        <w:keepNext w:val="0"/>
        <w:keepLines w:val="0"/>
        <w:pageBreakBefore w:val="0"/>
        <w:kinsoku/>
        <w:wordWrap/>
        <w:overflowPunct/>
        <w:topLinePunct w:val="0"/>
        <w:autoSpaceDE/>
        <w:autoSpaceDN/>
        <w:bidi w:val="0"/>
        <w:spacing w:line="54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2.充分发挥示范带动作用，带头学习使用农业新技术、新品种、新农药、新肥料、新机具。辐射带动周边农户推广应用先进生产技术。</w:t>
      </w:r>
    </w:p>
    <w:p w14:paraId="76FFA9BC">
      <w:pPr>
        <w:keepNext w:val="0"/>
        <w:keepLines w:val="0"/>
        <w:pageBreakBefore w:val="0"/>
        <w:kinsoku/>
        <w:wordWrap/>
        <w:overflowPunct/>
        <w:topLinePunct w:val="0"/>
        <w:autoSpaceDE/>
        <w:autoSpaceDN/>
        <w:bidi w:val="0"/>
        <w:spacing w:line="540" w:lineRule="exact"/>
        <w:ind w:firstLine="640" w:firstLineChars="200"/>
        <w:textAlignment w:val="auto"/>
        <w:rPr>
          <w:rFonts w:hint="default" w:ascii="黑体" w:hAnsi="黑体" w:eastAsia="黑体"/>
          <w:sz w:val="32"/>
          <w:szCs w:val="32"/>
          <w:lang w:val="en-US" w:eastAsia="zh-CN"/>
        </w:rPr>
      </w:pPr>
      <w:r>
        <w:rPr>
          <w:rFonts w:hint="eastAsia" w:ascii="黑体" w:hAnsi="黑体" w:eastAsia="黑体"/>
          <w:sz w:val="32"/>
          <w:szCs w:val="32"/>
          <w:lang w:val="en-US" w:eastAsia="zh-CN"/>
        </w:rPr>
        <w:t>二</w:t>
      </w:r>
      <w:r>
        <w:rPr>
          <w:rFonts w:hint="eastAsia" w:ascii="黑体" w:hAnsi="黑体" w:eastAsia="黑体"/>
          <w:sz w:val="32"/>
          <w:szCs w:val="32"/>
        </w:rPr>
        <w:t>、</w:t>
      </w:r>
      <w:r>
        <w:rPr>
          <w:rFonts w:hint="eastAsia" w:ascii="黑体" w:hAnsi="黑体" w:eastAsia="黑体"/>
          <w:sz w:val="32"/>
          <w:szCs w:val="32"/>
          <w:lang w:val="en-US" w:eastAsia="zh-CN"/>
        </w:rPr>
        <w:t>报送时限</w:t>
      </w:r>
    </w:p>
    <w:p w14:paraId="6661FC1F">
      <w:pPr>
        <w:keepNext w:val="0"/>
        <w:keepLines w:val="0"/>
        <w:pageBreakBefore w:val="0"/>
        <w:kinsoku/>
        <w:wordWrap/>
        <w:overflowPunct/>
        <w:topLinePunct w:val="0"/>
        <w:autoSpaceDE/>
        <w:autoSpaceDN/>
        <w:bidi w:val="0"/>
        <w:spacing w:line="540" w:lineRule="exact"/>
        <w:ind w:firstLine="640" w:firstLineChars="200"/>
        <w:textAlignment w:val="auto"/>
        <w:rPr>
          <w:rFonts w:hint="default" w:ascii="黑体" w:hAnsi="黑体" w:eastAsia="黑体" w:cs="黑体"/>
          <w:sz w:val="32"/>
          <w:szCs w:val="32"/>
          <w:lang w:val="en-US" w:eastAsia="zh-CN"/>
        </w:rPr>
      </w:pPr>
      <w:r>
        <w:rPr>
          <w:rFonts w:hint="eastAsia" w:ascii="仿宋_GB2312" w:hAnsi="仿宋_GB2312" w:eastAsia="仿宋_GB2312" w:cs="仿宋_GB2312"/>
          <w:sz w:val="32"/>
          <w:szCs w:val="32"/>
          <w:lang w:val="en-US" w:eastAsia="zh-CN"/>
        </w:rPr>
        <w:t>请农业科技示范主体申报者在2026年9月10日前，向所在乡镇乡村振兴综合服务中心递交申报材料。各乡镇乡村振兴综合服务中心完成审核公示后，于2026年9月20日前将农业科技示范场所申报材料报送至三元区农业农村局。</w:t>
      </w:r>
    </w:p>
    <w:p w14:paraId="7B7E633A">
      <w:pPr>
        <w:keepNext w:val="0"/>
        <w:keepLines w:val="0"/>
        <w:pageBreakBefore w:val="0"/>
        <w:kinsoku/>
        <w:wordWrap/>
        <w:overflowPunct/>
        <w:topLinePunct w:val="0"/>
        <w:autoSpaceDE/>
        <w:autoSpaceDN/>
        <w:bidi w:val="0"/>
        <w:spacing w:line="54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联系人：伍桂林，联系电话：8308339。</w:t>
      </w:r>
    </w:p>
    <w:p w14:paraId="7C724EDB">
      <w:pPr>
        <w:keepNext w:val="0"/>
        <w:keepLines w:val="0"/>
        <w:pageBreakBefore w:val="0"/>
        <w:kinsoku/>
        <w:wordWrap/>
        <w:overflowPunct/>
        <w:topLinePunct w:val="0"/>
        <w:autoSpaceDE/>
        <w:autoSpaceDN/>
        <w:bidi w:val="0"/>
        <w:spacing w:line="540" w:lineRule="exact"/>
        <w:textAlignment w:val="auto"/>
        <w:rPr>
          <w:rFonts w:hint="eastAsia" w:ascii="黑体" w:hAnsi="黑体" w:eastAsia="黑体" w:cs="黑体"/>
          <w:sz w:val="32"/>
          <w:szCs w:val="32"/>
        </w:rPr>
      </w:pPr>
    </w:p>
    <w:p w14:paraId="4F6ED34F">
      <w:pPr>
        <w:spacing w:line="460" w:lineRule="exact"/>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附件2-1</w:t>
      </w:r>
    </w:p>
    <w:p w14:paraId="2F4BE12E">
      <w:pPr>
        <w:spacing w:line="460" w:lineRule="exact"/>
        <w:jc w:val="center"/>
        <w:rPr>
          <w:rFonts w:hint="eastAsia" w:ascii="黑体" w:hAnsi="黑体" w:eastAsia="黑体"/>
          <w:sz w:val="32"/>
          <w:szCs w:val="32"/>
        </w:rPr>
      </w:pPr>
      <w:r>
        <w:rPr>
          <w:rFonts w:hint="eastAsia" w:ascii="黑体" w:hAnsi="黑体" w:eastAsia="黑体"/>
          <w:sz w:val="32"/>
          <w:szCs w:val="32"/>
        </w:rPr>
        <w:t>202</w:t>
      </w:r>
      <w:r>
        <w:rPr>
          <w:rFonts w:hint="eastAsia" w:ascii="黑体" w:hAnsi="黑体" w:eastAsia="黑体"/>
          <w:sz w:val="32"/>
          <w:szCs w:val="32"/>
          <w:lang w:val="en-US" w:eastAsia="zh-CN"/>
        </w:rPr>
        <w:t>6</w:t>
      </w:r>
      <w:r>
        <w:rPr>
          <w:rFonts w:hint="eastAsia" w:ascii="黑体" w:hAnsi="黑体" w:eastAsia="黑体"/>
          <w:sz w:val="32"/>
          <w:szCs w:val="32"/>
        </w:rPr>
        <w:t>年</w:t>
      </w:r>
      <w:r>
        <w:rPr>
          <w:rFonts w:hint="eastAsia" w:ascii="黑体" w:hAnsi="黑体" w:eastAsia="黑体"/>
          <w:sz w:val="32"/>
          <w:szCs w:val="32"/>
          <w:lang w:val="en-US" w:eastAsia="zh-CN"/>
        </w:rPr>
        <w:t>三元区</w:t>
      </w:r>
      <w:r>
        <w:rPr>
          <w:rFonts w:hint="eastAsia" w:ascii="黑体" w:hAnsi="黑体" w:eastAsia="黑体"/>
          <w:sz w:val="32"/>
          <w:szCs w:val="32"/>
        </w:rPr>
        <w:t>基层农技推广体系</w:t>
      </w:r>
    </w:p>
    <w:p w14:paraId="3304EF77">
      <w:pPr>
        <w:spacing w:line="460" w:lineRule="exact"/>
        <w:jc w:val="center"/>
        <w:rPr>
          <w:rFonts w:hint="default" w:ascii="黑体" w:hAnsi="黑体" w:eastAsia="黑体"/>
          <w:sz w:val="32"/>
          <w:szCs w:val="32"/>
          <w:lang w:val="en-US" w:eastAsia="zh-CN"/>
        </w:rPr>
      </w:pPr>
      <w:r>
        <w:rPr>
          <w:rFonts w:hint="eastAsia" w:ascii="黑体" w:hAnsi="黑体" w:eastAsia="黑体"/>
          <w:sz w:val="32"/>
          <w:szCs w:val="32"/>
          <w:lang w:val="en-US" w:eastAsia="zh-CN"/>
        </w:rPr>
        <w:t>改革与建设</w:t>
      </w:r>
      <w:r>
        <w:rPr>
          <w:rFonts w:hint="eastAsia" w:ascii="黑体" w:hAnsi="黑体" w:eastAsia="黑体"/>
          <w:sz w:val="32"/>
          <w:szCs w:val="32"/>
        </w:rPr>
        <w:t>项目</w:t>
      </w:r>
      <w:r>
        <w:rPr>
          <w:rFonts w:hint="eastAsia" w:ascii="黑体" w:hAnsi="黑体" w:eastAsia="黑体"/>
          <w:sz w:val="32"/>
          <w:szCs w:val="32"/>
          <w:lang w:val="en-US" w:eastAsia="zh-CN"/>
        </w:rPr>
        <w:t>农业科技示范主体申报表</w:t>
      </w:r>
    </w:p>
    <w:tbl>
      <w:tblPr>
        <w:tblStyle w:val="10"/>
        <w:tblpPr w:leftFromText="180" w:rightFromText="180" w:vertAnchor="text" w:horzAnchor="margin" w:tblpXSpec="center" w:tblpY="642"/>
        <w:tblOverlap w:val="never"/>
        <w:tblW w:w="99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3"/>
        <w:gridCol w:w="225"/>
        <w:gridCol w:w="708"/>
        <w:gridCol w:w="851"/>
        <w:gridCol w:w="850"/>
        <w:gridCol w:w="284"/>
        <w:gridCol w:w="567"/>
        <w:gridCol w:w="459"/>
        <w:gridCol w:w="709"/>
        <w:gridCol w:w="249"/>
        <w:gridCol w:w="1134"/>
        <w:gridCol w:w="861"/>
        <w:gridCol w:w="557"/>
        <w:gridCol w:w="1026"/>
      </w:tblGrid>
      <w:tr w14:paraId="4C51D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668" w:type="dxa"/>
            <w:gridSpan w:val="2"/>
            <w:noWrap w:val="0"/>
            <w:vAlign w:val="top"/>
          </w:tcPr>
          <w:p w14:paraId="015A0C8F">
            <w:pPr>
              <w:rPr>
                <w:rFonts w:hint="eastAsia" w:ascii="仿宋" w:hAnsi="仿宋" w:eastAsia="仿宋" w:cs="仿宋_GB2312"/>
                <w:sz w:val="28"/>
                <w:szCs w:val="28"/>
              </w:rPr>
            </w:pPr>
            <w:r>
              <w:rPr>
                <w:rFonts w:hint="eastAsia" w:ascii="仿宋" w:hAnsi="仿宋" w:eastAsia="仿宋" w:cs="仿宋_GB2312"/>
                <w:sz w:val="28"/>
                <w:szCs w:val="28"/>
              </w:rPr>
              <w:t>申报人姓名</w:t>
            </w:r>
          </w:p>
        </w:tc>
        <w:tc>
          <w:tcPr>
            <w:tcW w:w="1559" w:type="dxa"/>
            <w:gridSpan w:val="2"/>
            <w:noWrap w:val="0"/>
            <w:vAlign w:val="top"/>
          </w:tcPr>
          <w:p w14:paraId="22E5BBA4">
            <w:pPr>
              <w:rPr>
                <w:rFonts w:hint="eastAsia" w:ascii="仿宋" w:hAnsi="仿宋" w:eastAsia="仿宋" w:cs="仿宋_GB2312"/>
                <w:sz w:val="28"/>
                <w:szCs w:val="28"/>
              </w:rPr>
            </w:pPr>
          </w:p>
        </w:tc>
        <w:tc>
          <w:tcPr>
            <w:tcW w:w="850" w:type="dxa"/>
            <w:noWrap w:val="0"/>
            <w:vAlign w:val="top"/>
          </w:tcPr>
          <w:p w14:paraId="0AFCEB56">
            <w:pPr>
              <w:rPr>
                <w:rFonts w:hint="eastAsia" w:ascii="仿宋" w:hAnsi="仿宋" w:eastAsia="仿宋" w:cs="仿宋_GB2312"/>
                <w:sz w:val="28"/>
                <w:szCs w:val="28"/>
              </w:rPr>
            </w:pPr>
            <w:r>
              <w:rPr>
                <w:rFonts w:hint="eastAsia" w:ascii="仿宋" w:hAnsi="仿宋" w:eastAsia="仿宋" w:cs="仿宋_GB2312"/>
                <w:sz w:val="28"/>
                <w:szCs w:val="28"/>
              </w:rPr>
              <w:t>民族</w:t>
            </w:r>
          </w:p>
        </w:tc>
        <w:tc>
          <w:tcPr>
            <w:tcW w:w="851" w:type="dxa"/>
            <w:gridSpan w:val="2"/>
            <w:noWrap w:val="0"/>
            <w:vAlign w:val="top"/>
          </w:tcPr>
          <w:p w14:paraId="44EF97C1">
            <w:pPr>
              <w:rPr>
                <w:rFonts w:hint="eastAsia" w:ascii="仿宋" w:hAnsi="仿宋" w:eastAsia="仿宋" w:cs="仿宋_GB2312"/>
                <w:sz w:val="28"/>
                <w:szCs w:val="28"/>
              </w:rPr>
            </w:pPr>
          </w:p>
        </w:tc>
        <w:tc>
          <w:tcPr>
            <w:tcW w:w="1417" w:type="dxa"/>
            <w:gridSpan w:val="3"/>
            <w:noWrap w:val="0"/>
            <w:vAlign w:val="top"/>
          </w:tcPr>
          <w:p w14:paraId="2D79B4D6">
            <w:pPr>
              <w:rPr>
                <w:rFonts w:hint="eastAsia" w:ascii="仿宋" w:hAnsi="仿宋" w:eastAsia="仿宋" w:cs="仿宋_GB2312"/>
                <w:sz w:val="28"/>
                <w:szCs w:val="28"/>
              </w:rPr>
            </w:pPr>
            <w:r>
              <w:rPr>
                <w:rFonts w:hint="eastAsia" w:ascii="仿宋" w:hAnsi="仿宋" w:eastAsia="仿宋" w:cs="仿宋_GB2312"/>
                <w:sz w:val="28"/>
                <w:szCs w:val="28"/>
              </w:rPr>
              <w:t>出生年月</w:t>
            </w:r>
          </w:p>
        </w:tc>
        <w:tc>
          <w:tcPr>
            <w:tcW w:w="1134" w:type="dxa"/>
            <w:noWrap w:val="0"/>
            <w:vAlign w:val="top"/>
          </w:tcPr>
          <w:p w14:paraId="4EAE6FF2">
            <w:pPr>
              <w:rPr>
                <w:rFonts w:hint="eastAsia" w:ascii="仿宋" w:hAnsi="仿宋" w:eastAsia="仿宋" w:cs="仿宋_GB2312"/>
                <w:sz w:val="28"/>
                <w:szCs w:val="28"/>
              </w:rPr>
            </w:pPr>
          </w:p>
        </w:tc>
        <w:tc>
          <w:tcPr>
            <w:tcW w:w="1418" w:type="dxa"/>
            <w:gridSpan w:val="2"/>
            <w:noWrap w:val="0"/>
            <w:vAlign w:val="top"/>
          </w:tcPr>
          <w:p w14:paraId="511AB31E">
            <w:pPr>
              <w:rPr>
                <w:rFonts w:hint="eastAsia" w:ascii="仿宋" w:hAnsi="仿宋" w:eastAsia="仿宋" w:cs="仿宋_GB2312"/>
                <w:sz w:val="28"/>
                <w:szCs w:val="28"/>
              </w:rPr>
            </w:pPr>
            <w:r>
              <w:rPr>
                <w:rFonts w:hint="eastAsia" w:ascii="仿宋" w:hAnsi="仿宋" w:eastAsia="仿宋" w:cs="仿宋_GB2312"/>
                <w:sz w:val="28"/>
                <w:szCs w:val="28"/>
              </w:rPr>
              <w:t>文化程度</w:t>
            </w:r>
          </w:p>
        </w:tc>
        <w:tc>
          <w:tcPr>
            <w:tcW w:w="1026" w:type="dxa"/>
            <w:noWrap w:val="0"/>
            <w:vAlign w:val="top"/>
          </w:tcPr>
          <w:p w14:paraId="2C0C1265">
            <w:pPr>
              <w:rPr>
                <w:rFonts w:hint="eastAsia" w:ascii="仿宋" w:hAnsi="仿宋" w:eastAsia="仿宋" w:cs="仿宋_GB2312"/>
                <w:sz w:val="28"/>
                <w:szCs w:val="28"/>
              </w:rPr>
            </w:pPr>
          </w:p>
        </w:tc>
      </w:tr>
      <w:tr w14:paraId="191F1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668" w:type="dxa"/>
            <w:gridSpan w:val="2"/>
            <w:noWrap w:val="0"/>
            <w:vAlign w:val="top"/>
          </w:tcPr>
          <w:p w14:paraId="6F362AF1">
            <w:pPr>
              <w:rPr>
                <w:rFonts w:hint="eastAsia" w:ascii="仿宋" w:hAnsi="仿宋" w:eastAsia="仿宋" w:cs="仿宋_GB2312"/>
                <w:sz w:val="28"/>
                <w:szCs w:val="28"/>
              </w:rPr>
            </w:pPr>
            <w:r>
              <w:rPr>
                <w:rFonts w:hint="eastAsia" w:ascii="仿宋" w:hAnsi="仿宋" w:eastAsia="仿宋" w:cs="仿宋_GB2312"/>
                <w:sz w:val="28"/>
                <w:szCs w:val="28"/>
              </w:rPr>
              <w:t>经营地址</w:t>
            </w:r>
          </w:p>
        </w:tc>
        <w:tc>
          <w:tcPr>
            <w:tcW w:w="3260" w:type="dxa"/>
            <w:gridSpan w:val="5"/>
            <w:noWrap w:val="0"/>
            <w:vAlign w:val="top"/>
          </w:tcPr>
          <w:p w14:paraId="3C4B6E26">
            <w:pPr>
              <w:rPr>
                <w:rFonts w:hint="eastAsia" w:ascii="仿宋" w:hAnsi="仿宋" w:eastAsia="仿宋" w:cs="仿宋_GB2312"/>
                <w:sz w:val="28"/>
                <w:szCs w:val="28"/>
              </w:rPr>
            </w:pPr>
          </w:p>
        </w:tc>
        <w:tc>
          <w:tcPr>
            <w:tcW w:w="1417" w:type="dxa"/>
            <w:gridSpan w:val="3"/>
            <w:noWrap w:val="0"/>
            <w:vAlign w:val="top"/>
          </w:tcPr>
          <w:p w14:paraId="13C39B4E">
            <w:pPr>
              <w:rPr>
                <w:rFonts w:hint="eastAsia" w:ascii="仿宋" w:hAnsi="仿宋" w:eastAsia="仿宋" w:cs="仿宋_GB2312"/>
                <w:sz w:val="28"/>
                <w:szCs w:val="28"/>
              </w:rPr>
            </w:pPr>
            <w:r>
              <w:rPr>
                <w:rFonts w:hint="eastAsia" w:ascii="仿宋" w:hAnsi="仿宋" w:eastAsia="仿宋" w:cs="仿宋_GB2312"/>
                <w:sz w:val="28"/>
                <w:szCs w:val="28"/>
              </w:rPr>
              <w:t>联系电话</w:t>
            </w:r>
          </w:p>
        </w:tc>
        <w:tc>
          <w:tcPr>
            <w:tcW w:w="3578" w:type="dxa"/>
            <w:gridSpan w:val="4"/>
            <w:noWrap w:val="0"/>
            <w:vAlign w:val="top"/>
          </w:tcPr>
          <w:p w14:paraId="579A451E">
            <w:pPr>
              <w:rPr>
                <w:rFonts w:hint="eastAsia" w:ascii="仿宋" w:hAnsi="仿宋" w:eastAsia="仿宋" w:cs="仿宋_GB2312"/>
                <w:sz w:val="28"/>
                <w:szCs w:val="28"/>
              </w:rPr>
            </w:pPr>
          </w:p>
        </w:tc>
      </w:tr>
      <w:tr w14:paraId="7A4B0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668" w:type="dxa"/>
            <w:gridSpan w:val="2"/>
            <w:noWrap w:val="0"/>
            <w:vAlign w:val="top"/>
          </w:tcPr>
          <w:p w14:paraId="4386A78F">
            <w:pPr>
              <w:rPr>
                <w:rFonts w:hint="eastAsia" w:ascii="仿宋" w:hAnsi="仿宋" w:eastAsia="仿宋" w:cs="仿宋_GB2312"/>
                <w:sz w:val="28"/>
                <w:szCs w:val="28"/>
              </w:rPr>
            </w:pPr>
            <w:r>
              <w:rPr>
                <w:rFonts w:hint="eastAsia" w:ascii="仿宋" w:hAnsi="仿宋" w:eastAsia="仿宋" w:cs="仿宋_GB2312"/>
                <w:sz w:val="28"/>
                <w:szCs w:val="28"/>
              </w:rPr>
              <w:t>主体类别</w:t>
            </w:r>
          </w:p>
        </w:tc>
        <w:tc>
          <w:tcPr>
            <w:tcW w:w="8255" w:type="dxa"/>
            <w:gridSpan w:val="12"/>
            <w:noWrap w:val="0"/>
            <w:vAlign w:val="top"/>
          </w:tcPr>
          <w:p w14:paraId="1ED0F604">
            <w:pPr>
              <w:spacing w:line="360" w:lineRule="exact"/>
              <w:rPr>
                <w:rFonts w:hint="eastAsia" w:ascii="宋体" w:hAnsi="宋体" w:cs="宋体"/>
                <w:sz w:val="28"/>
                <w:szCs w:val="28"/>
              </w:rPr>
            </w:pPr>
            <w:r>
              <w:rPr>
                <w:rFonts w:hint="eastAsia" w:ascii="仿宋" w:hAnsi="仿宋" w:eastAsia="仿宋" w:cs="仿宋_GB2312"/>
                <w:sz w:val="28"/>
                <w:szCs w:val="28"/>
              </w:rPr>
              <w:t>□种养大户   □农业专业合作社骨干   □家庭农场主</w:t>
            </w:r>
          </w:p>
          <w:p w14:paraId="19B4F9C2">
            <w:pPr>
              <w:spacing w:line="360" w:lineRule="exact"/>
              <w:rPr>
                <w:rFonts w:hint="eastAsia" w:ascii="仿宋" w:hAnsi="仿宋" w:eastAsia="仿宋" w:cs="仿宋_GB2312"/>
                <w:sz w:val="28"/>
                <w:szCs w:val="28"/>
              </w:rPr>
            </w:pPr>
            <w:r>
              <w:rPr>
                <w:rFonts w:hint="eastAsia" w:ascii="仿宋" w:hAnsi="仿宋" w:eastAsia="仿宋" w:cs="仿宋_GB2312"/>
                <w:sz w:val="28"/>
                <w:szCs w:val="28"/>
              </w:rPr>
              <w:t>□农业企业负责人</w:t>
            </w:r>
          </w:p>
        </w:tc>
      </w:tr>
      <w:tr w14:paraId="7A9CB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1668" w:type="dxa"/>
            <w:gridSpan w:val="2"/>
            <w:noWrap w:val="0"/>
            <w:vAlign w:val="top"/>
          </w:tcPr>
          <w:p w14:paraId="07477848">
            <w:pPr>
              <w:rPr>
                <w:rFonts w:hint="eastAsia" w:ascii="仿宋" w:hAnsi="仿宋" w:eastAsia="仿宋" w:cs="仿宋_GB2312"/>
                <w:sz w:val="28"/>
                <w:szCs w:val="28"/>
              </w:rPr>
            </w:pPr>
            <w:r>
              <w:rPr>
                <w:rFonts w:hint="eastAsia" w:ascii="仿宋" w:hAnsi="仿宋" w:eastAsia="仿宋" w:cs="仿宋_GB2312"/>
                <w:sz w:val="28"/>
                <w:szCs w:val="28"/>
              </w:rPr>
              <w:t>示范类型</w:t>
            </w:r>
          </w:p>
        </w:tc>
        <w:tc>
          <w:tcPr>
            <w:tcW w:w="4428" w:type="dxa"/>
            <w:gridSpan w:val="7"/>
            <w:noWrap w:val="0"/>
            <w:vAlign w:val="top"/>
          </w:tcPr>
          <w:p w14:paraId="36A648CC">
            <w:pPr>
              <w:spacing w:line="360" w:lineRule="exact"/>
              <w:rPr>
                <w:rFonts w:hint="eastAsia" w:ascii="仿宋" w:hAnsi="仿宋" w:eastAsia="仿宋" w:cs="仿宋_GB2312"/>
                <w:sz w:val="28"/>
                <w:szCs w:val="28"/>
              </w:rPr>
            </w:pPr>
            <w:r>
              <w:rPr>
                <w:rFonts w:hint="eastAsia" w:ascii="仿宋" w:hAnsi="仿宋" w:eastAsia="仿宋" w:cs="仿宋_GB2312"/>
                <w:sz w:val="28"/>
                <w:szCs w:val="28"/>
              </w:rPr>
              <w:t xml:space="preserve">□水稻  □蔬菜  □柑橘 </w:t>
            </w:r>
          </w:p>
          <w:p w14:paraId="3FA18C6C">
            <w:pPr>
              <w:spacing w:line="360" w:lineRule="exact"/>
              <w:rPr>
                <w:rFonts w:hint="eastAsia" w:ascii="仿宋" w:hAnsi="仿宋" w:eastAsia="仿宋" w:cs="仿宋_GB2312"/>
                <w:sz w:val="28"/>
                <w:szCs w:val="28"/>
                <w:u w:val="single"/>
              </w:rPr>
            </w:pPr>
            <w:r>
              <w:rPr>
                <w:rFonts w:hint="eastAsia" w:ascii="仿宋" w:hAnsi="仿宋" w:eastAsia="仿宋" w:cs="仿宋_GB2312"/>
                <w:sz w:val="28"/>
                <w:szCs w:val="28"/>
              </w:rPr>
              <w:t>□畜禽养殖  □其他</w:t>
            </w:r>
            <w:r>
              <w:rPr>
                <w:rFonts w:hint="eastAsia" w:ascii="仿宋" w:hAnsi="仿宋" w:eastAsia="仿宋" w:cs="仿宋_GB2312"/>
                <w:sz w:val="28"/>
                <w:szCs w:val="28"/>
                <w:u w:val="single"/>
              </w:rPr>
              <w:t xml:space="preserve">          </w:t>
            </w:r>
          </w:p>
        </w:tc>
        <w:tc>
          <w:tcPr>
            <w:tcW w:w="2244" w:type="dxa"/>
            <w:gridSpan w:val="3"/>
            <w:noWrap w:val="0"/>
            <w:vAlign w:val="center"/>
          </w:tcPr>
          <w:p w14:paraId="5BF994B7">
            <w:pPr>
              <w:spacing w:line="300" w:lineRule="exact"/>
              <w:jc w:val="center"/>
              <w:rPr>
                <w:rFonts w:hint="eastAsia" w:ascii="仿宋" w:hAnsi="仿宋" w:eastAsia="仿宋" w:cs="仿宋_GB2312"/>
                <w:sz w:val="28"/>
                <w:szCs w:val="28"/>
              </w:rPr>
            </w:pPr>
            <w:r>
              <w:rPr>
                <w:rFonts w:hint="eastAsia" w:ascii="仿宋" w:hAnsi="仿宋" w:eastAsia="仿宋" w:cs="仿宋_GB2312"/>
                <w:sz w:val="28"/>
                <w:szCs w:val="28"/>
              </w:rPr>
              <w:t>种养规模（亩、头、羽）</w:t>
            </w:r>
          </w:p>
        </w:tc>
        <w:tc>
          <w:tcPr>
            <w:tcW w:w="1583" w:type="dxa"/>
            <w:gridSpan w:val="2"/>
            <w:noWrap w:val="0"/>
            <w:vAlign w:val="top"/>
          </w:tcPr>
          <w:p w14:paraId="70EE4648">
            <w:pPr>
              <w:rPr>
                <w:rFonts w:hint="eastAsia" w:ascii="仿宋" w:hAnsi="仿宋" w:eastAsia="仿宋" w:cs="仿宋_GB2312"/>
                <w:sz w:val="28"/>
                <w:szCs w:val="28"/>
              </w:rPr>
            </w:pPr>
          </w:p>
        </w:tc>
      </w:tr>
      <w:tr w14:paraId="5EC83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443" w:type="dxa"/>
            <w:noWrap w:val="0"/>
            <w:vAlign w:val="top"/>
          </w:tcPr>
          <w:p w14:paraId="0FA37C57">
            <w:pPr>
              <w:rPr>
                <w:rFonts w:hint="eastAsia" w:ascii="仿宋" w:hAnsi="仿宋" w:eastAsia="仿宋" w:cs="仿宋_GB2312"/>
                <w:sz w:val="28"/>
                <w:szCs w:val="28"/>
              </w:rPr>
            </w:pPr>
            <w:r>
              <w:rPr>
                <w:rFonts w:hint="eastAsia" w:ascii="仿宋" w:hAnsi="仿宋" w:eastAsia="仿宋" w:cs="仿宋_GB2312"/>
                <w:sz w:val="28"/>
                <w:szCs w:val="28"/>
              </w:rPr>
              <w:t>从事年限</w:t>
            </w:r>
          </w:p>
        </w:tc>
        <w:tc>
          <w:tcPr>
            <w:tcW w:w="933" w:type="dxa"/>
            <w:gridSpan w:val="2"/>
            <w:noWrap w:val="0"/>
            <w:vAlign w:val="top"/>
          </w:tcPr>
          <w:p w14:paraId="0B30027D">
            <w:pPr>
              <w:rPr>
                <w:rFonts w:hint="eastAsia" w:ascii="仿宋" w:hAnsi="仿宋" w:eastAsia="仿宋" w:cs="仿宋_GB2312"/>
                <w:sz w:val="28"/>
                <w:szCs w:val="28"/>
              </w:rPr>
            </w:pPr>
          </w:p>
        </w:tc>
        <w:tc>
          <w:tcPr>
            <w:tcW w:w="1985" w:type="dxa"/>
            <w:gridSpan w:val="3"/>
            <w:noWrap w:val="0"/>
            <w:vAlign w:val="top"/>
          </w:tcPr>
          <w:p w14:paraId="2C26F3D4">
            <w:pPr>
              <w:rPr>
                <w:rFonts w:hint="eastAsia" w:ascii="仿宋" w:hAnsi="仿宋" w:eastAsia="仿宋" w:cs="仿宋_GB2312"/>
                <w:sz w:val="28"/>
                <w:szCs w:val="28"/>
              </w:rPr>
            </w:pPr>
            <w:r>
              <w:rPr>
                <w:rFonts w:hint="eastAsia" w:ascii="仿宋" w:hAnsi="仿宋" w:eastAsia="仿宋" w:cs="仿宋_GB2312"/>
                <w:sz w:val="28"/>
                <w:szCs w:val="28"/>
              </w:rPr>
              <w:t>辐射带动户数</w:t>
            </w:r>
          </w:p>
        </w:tc>
        <w:tc>
          <w:tcPr>
            <w:tcW w:w="1026" w:type="dxa"/>
            <w:gridSpan w:val="2"/>
            <w:noWrap w:val="0"/>
            <w:vAlign w:val="top"/>
          </w:tcPr>
          <w:p w14:paraId="36121C19">
            <w:pPr>
              <w:rPr>
                <w:rFonts w:hint="eastAsia" w:ascii="仿宋" w:hAnsi="仿宋" w:eastAsia="仿宋" w:cs="仿宋_GB2312"/>
                <w:sz w:val="28"/>
                <w:szCs w:val="28"/>
              </w:rPr>
            </w:pPr>
          </w:p>
        </w:tc>
        <w:tc>
          <w:tcPr>
            <w:tcW w:w="2953" w:type="dxa"/>
            <w:gridSpan w:val="4"/>
            <w:noWrap w:val="0"/>
            <w:vAlign w:val="top"/>
          </w:tcPr>
          <w:p w14:paraId="31B17B4B">
            <w:pPr>
              <w:rPr>
                <w:rFonts w:hint="eastAsia" w:ascii="仿宋" w:hAnsi="仿宋" w:eastAsia="仿宋" w:cs="仿宋_GB2312"/>
                <w:sz w:val="28"/>
                <w:szCs w:val="28"/>
              </w:rPr>
            </w:pPr>
            <w:r>
              <w:rPr>
                <w:rFonts w:hint="eastAsia" w:ascii="仿宋" w:hAnsi="仿宋" w:eastAsia="仿宋" w:cs="仿宋_GB2312"/>
                <w:sz w:val="28"/>
                <w:szCs w:val="28"/>
              </w:rPr>
              <w:t>上年产值（万元）</w:t>
            </w:r>
          </w:p>
        </w:tc>
        <w:tc>
          <w:tcPr>
            <w:tcW w:w="1583" w:type="dxa"/>
            <w:gridSpan w:val="2"/>
            <w:noWrap w:val="0"/>
            <w:vAlign w:val="top"/>
          </w:tcPr>
          <w:p w14:paraId="7F5E9869">
            <w:pPr>
              <w:rPr>
                <w:rFonts w:hint="eastAsia" w:ascii="仿宋" w:hAnsi="仿宋" w:eastAsia="仿宋" w:cs="仿宋_GB2312"/>
                <w:sz w:val="28"/>
                <w:szCs w:val="28"/>
              </w:rPr>
            </w:pPr>
          </w:p>
        </w:tc>
      </w:tr>
      <w:tr w14:paraId="776E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0" w:hRule="atLeast"/>
        </w:trPr>
        <w:tc>
          <w:tcPr>
            <w:tcW w:w="9923" w:type="dxa"/>
            <w:gridSpan w:val="14"/>
            <w:noWrap w:val="0"/>
            <w:vAlign w:val="top"/>
          </w:tcPr>
          <w:p w14:paraId="06F3FEB8">
            <w:pPr>
              <w:rPr>
                <w:rFonts w:hint="eastAsia" w:ascii="仿宋" w:hAnsi="仿宋" w:eastAsia="仿宋" w:cs="仿宋_GB2312"/>
                <w:sz w:val="28"/>
                <w:szCs w:val="28"/>
              </w:rPr>
            </w:pPr>
            <w:r>
              <w:rPr>
                <w:rFonts w:hint="eastAsia" w:ascii="仿宋" w:hAnsi="仿宋" w:eastAsia="仿宋" w:cs="仿宋_GB2312"/>
                <w:sz w:val="28"/>
                <w:szCs w:val="28"/>
              </w:rPr>
              <w:t>村委会推荐意见：</w:t>
            </w:r>
          </w:p>
          <w:p w14:paraId="37E20717">
            <w:pPr>
              <w:spacing w:line="300" w:lineRule="exact"/>
              <w:rPr>
                <w:rFonts w:hint="eastAsia" w:ascii="仿宋" w:hAnsi="仿宋" w:eastAsia="仿宋" w:cs="仿宋_GB2312"/>
                <w:sz w:val="28"/>
                <w:szCs w:val="28"/>
              </w:rPr>
            </w:pPr>
          </w:p>
          <w:p w14:paraId="316B9596">
            <w:pPr>
              <w:spacing w:line="300" w:lineRule="exact"/>
              <w:rPr>
                <w:rFonts w:hint="eastAsia" w:ascii="仿宋" w:hAnsi="仿宋" w:eastAsia="仿宋" w:cs="仿宋_GB2312"/>
                <w:sz w:val="28"/>
                <w:szCs w:val="28"/>
              </w:rPr>
            </w:pPr>
          </w:p>
          <w:p w14:paraId="20148333">
            <w:pPr>
              <w:spacing w:line="300" w:lineRule="exact"/>
              <w:rPr>
                <w:rFonts w:hint="eastAsia" w:ascii="仿宋" w:hAnsi="仿宋" w:eastAsia="仿宋" w:cs="仿宋_GB2312"/>
                <w:sz w:val="28"/>
                <w:szCs w:val="28"/>
              </w:rPr>
            </w:pPr>
            <w:r>
              <w:rPr>
                <w:rFonts w:hint="eastAsia" w:ascii="仿宋" w:hAnsi="仿宋" w:eastAsia="仿宋" w:cs="仿宋_GB2312"/>
                <w:sz w:val="28"/>
                <w:szCs w:val="28"/>
              </w:rPr>
              <w:t xml:space="preserve">                                  盖章：</w:t>
            </w:r>
          </w:p>
          <w:p w14:paraId="34F7227E">
            <w:pPr>
              <w:spacing w:line="300" w:lineRule="exact"/>
              <w:rPr>
                <w:rFonts w:hint="eastAsia" w:ascii="仿宋" w:hAnsi="仿宋" w:eastAsia="仿宋" w:cs="仿宋_GB2312"/>
                <w:sz w:val="28"/>
                <w:szCs w:val="28"/>
              </w:rPr>
            </w:pPr>
            <w:r>
              <w:rPr>
                <w:rFonts w:hint="eastAsia" w:ascii="仿宋" w:hAnsi="仿宋" w:eastAsia="仿宋" w:cs="仿宋_GB2312"/>
                <w:sz w:val="28"/>
                <w:szCs w:val="28"/>
              </w:rPr>
              <w:t xml:space="preserve">                              年     月     日</w:t>
            </w:r>
          </w:p>
        </w:tc>
      </w:tr>
      <w:tr w14:paraId="5D7C6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9923" w:type="dxa"/>
            <w:gridSpan w:val="14"/>
            <w:noWrap w:val="0"/>
            <w:vAlign w:val="top"/>
          </w:tcPr>
          <w:p w14:paraId="05294292">
            <w:pPr>
              <w:rPr>
                <w:rFonts w:hint="eastAsia" w:ascii="仿宋" w:hAnsi="仿宋" w:eastAsia="仿宋" w:cs="仿宋_GB2312"/>
                <w:sz w:val="28"/>
                <w:szCs w:val="28"/>
              </w:rPr>
            </w:pPr>
            <w:r>
              <w:rPr>
                <w:rFonts w:hint="eastAsia" w:ascii="仿宋" w:hAnsi="仿宋" w:eastAsia="仿宋" w:cs="仿宋_GB2312"/>
                <w:sz w:val="28"/>
                <w:szCs w:val="28"/>
              </w:rPr>
              <w:t>乡</w:t>
            </w:r>
            <w:r>
              <w:rPr>
                <w:rFonts w:hint="eastAsia" w:ascii="仿宋" w:hAnsi="仿宋" w:eastAsia="仿宋" w:cs="仿宋_GB2312"/>
                <w:sz w:val="28"/>
                <w:szCs w:val="28"/>
                <w:lang w:eastAsia="zh-CN"/>
              </w:rPr>
              <w:t>（</w:t>
            </w:r>
            <w:r>
              <w:rPr>
                <w:rFonts w:hint="eastAsia" w:ascii="仿宋" w:hAnsi="仿宋" w:eastAsia="仿宋" w:cs="仿宋_GB2312"/>
                <w:sz w:val="28"/>
                <w:szCs w:val="28"/>
              </w:rPr>
              <w:t>镇</w:t>
            </w:r>
            <w:r>
              <w:rPr>
                <w:rFonts w:hint="eastAsia" w:ascii="仿宋" w:hAnsi="仿宋" w:eastAsia="仿宋" w:cs="仿宋_GB2312"/>
                <w:sz w:val="28"/>
                <w:szCs w:val="28"/>
                <w:lang w:eastAsia="zh-CN"/>
              </w:rPr>
              <w:t>）乡村振兴综合服务中心</w:t>
            </w:r>
            <w:r>
              <w:rPr>
                <w:rFonts w:hint="eastAsia" w:ascii="仿宋" w:hAnsi="仿宋" w:eastAsia="仿宋" w:cs="仿宋_GB2312"/>
                <w:sz w:val="28"/>
                <w:szCs w:val="28"/>
              </w:rPr>
              <w:t>审核意见：</w:t>
            </w:r>
          </w:p>
          <w:p w14:paraId="50080E53">
            <w:pPr>
              <w:spacing w:line="300" w:lineRule="exact"/>
              <w:rPr>
                <w:rFonts w:hint="eastAsia" w:ascii="仿宋" w:hAnsi="仿宋" w:eastAsia="仿宋" w:cs="仿宋_GB2312"/>
                <w:sz w:val="28"/>
                <w:szCs w:val="28"/>
              </w:rPr>
            </w:pPr>
          </w:p>
          <w:p w14:paraId="20145399">
            <w:pPr>
              <w:spacing w:line="300" w:lineRule="exact"/>
              <w:rPr>
                <w:rFonts w:hint="eastAsia" w:ascii="仿宋" w:hAnsi="仿宋" w:eastAsia="仿宋" w:cs="仿宋_GB2312"/>
                <w:sz w:val="28"/>
                <w:szCs w:val="28"/>
              </w:rPr>
            </w:pPr>
          </w:p>
          <w:p w14:paraId="3E3FCA78">
            <w:pPr>
              <w:spacing w:line="300" w:lineRule="exact"/>
              <w:rPr>
                <w:rFonts w:hint="eastAsia" w:ascii="仿宋" w:hAnsi="仿宋" w:eastAsia="仿宋" w:cs="仿宋_GB2312"/>
                <w:sz w:val="28"/>
                <w:szCs w:val="28"/>
              </w:rPr>
            </w:pPr>
            <w:r>
              <w:rPr>
                <w:rFonts w:hint="eastAsia" w:ascii="仿宋" w:hAnsi="仿宋" w:eastAsia="仿宋" w:cs="仿宋_GB2312"/>
                <w:sz w:val="28"/>
                <w:szCs w:val="28"/>
              </w:rPr>
              <w:t xml:space="preserve">                                  盖章：</w:t>
            </w:r>
          </w:p>
          <w:p w14:paraId="58960B01">
            <w:pPr>
              <w:spacing w:line="300" w:lineRule="exact"/>
              <w:rPr>
                <w:rFonts w:hint="eastAsia" w:ascii="仿宋" w:hAnsi="仿宋" w:eastAsia="仿宋" w:cs="仿宋_GB2312"/>
                <w:sz w:val="28"/>
                <w:szCs w:val="28"/>
              </w:rPr>
            </w:pPr>
            <w:r>
              <w:rPr>
                <w:rFonts w:hint="eastAsia" w:ascii="仿宋" w:hAnsi="仿宋" w:eastAsia="仿宋" w:cs="仿宋_GB2312"/>
                <w:sz w:val="28"/>
                <w:szCs w:val="28"/>
              </w:rPr>
              <w:t xml:space="preserve">                              年     月     日</w:t>
            </w:r>
          </w:p>
        </w:tc>
      </w:tr>
      <w:tr w14:paraId="3862F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23" w:type="dxa"/>
            <w:gridSpan w:val="14"/>
            <w:noWrap w:val="0"/>
            <w:vAlign w:val="top"/>
          </w:tcPr>
          <w:p w14:paraId="5EB8DF75">
            <w:pPr>
              <w:spacing w:line="300" w:lineRule="exact"/>
              <w:rPr>
                <w:rFonts w:hint="eastAsia" w:ascii="仿宋" w:hAnsi="仿宋" w:eastAsia="仿宋" w:cs="仿宋_GB2312"/>
                <w:sz w:val="28"/>
                <w:szCs w:val="28"/>
              </w:rPr>
            </w:pPr>
          </w:p>
          <w:p w14:paraId="50D0848E">
            <w:pPr>
              <w:spacing w:line="300" w:lineRule="exact"/>
              <w:rPr>
                <w:rFonts w:hint="eastAsia" w:ascii="仿宋" w:hAnsi="仿宋" w:eastAsia="仿宋" w:cs="仿宋_GB2312"/>
                <w:sz w:val="28"/>
                <w:szCs w:val="28"/>
              </w:rPr>
            </w:pPr>
            <w:r>
              <w:rPr>
                <w:rFonts w:hint="eastAsia" w:ascii="仿宋" w:hAnsi="仿宋" w:eastAsia="仿宋" w:cs="仿宋_GB2312"/>
                <w:sz w:val="28"/>
                <w:szCs w:val="28"/>
              </w:rPr>
              <w:t>乡</w:t>
            </w:r>
            <w:r>
              <w:rPr>
                <w:rFonts w:hint="eastAsia" w:ascii="仿宋" w:hAnsi="仿宋" w:eastAsia="仿宋" w:cs="仿宋_GB2312"/>
                <w:sz w:val="28"/>
                <w:szCs w:val="28"/>
                <w:lang w:eastAsia="zh-CN"/>
              </w:rPr>
              <w:t>（</w:t>
            </w:r>
            <w:r>
              <w:rPr>
                <w:rFonts w:hint="eastAsia" w:ascii="仿宋" w:hAnsi="仿宋" w:eastAsia="仿宋" w:cs="仿宋_GB2312"/>
                <w:sz w:val="28"/>
                <w:szCs w:val="28"/>
              </w:rPr>
              <w:t>镇</w:t>
            </w:r>
            <w:r>
              <w:rPr>
                <w:rFonts w:hint="eastAsia" w:ascii="仿宋" w:hAnsi="仿宋" w:eastAsia="仿宋" w:cs="仿宋_GB2312"/>
                <w:sz w:val="28"/>
                <w:szCs w:val="28"/>
                <w:lang w:eastAsia="zh-CN"/>
              </w:rPr>
              <w:t>）</w:t>
            </w:r>
            <w:r>
              <w:rPr>
                <w:rFonts w:hint="eastAsia" w:ascii="仿宋" w:hAnsi="仿宋" w:eastAsia="仿宋" w:cs="仿宋_GB2312"/>
                <w:sz w:val="28"/>
                <w:szCs w:val="28"/>
              </w:rPr>
              <w:t>人民政府意见：</w:t>
            </w:r>
          </w:p>
          <w:p w14:paraId="1703B34E">
            <w:pPr>
              <w:spacing w:line="300" w:lineRule="exact"/>
              <w:rPr>
                <w:rFonts w:hint="eastAsia" w:ascii="仿宋" w:hAnsi="仿宋" w:eastAsia="仿宋" w:cs="仿宋_GB2312"/>
                <w:sz w:val="28"/>
                <w:szCs w:val="28"/>
              </w:rPr>
            </w:pPr>
          </w:p>
          <w:p w14:paraId="39564B2A">
            <w:pPr>
              <w:spacing w:line="300" w:lineRule="exact"/>
              <w:rPr>
                <w:rFonts w:hint="eastAsia" w:ascii="仿宋" w:hAnsi="仿宋" w:eastAsia="仿宋" w:cs="仿宋_GB2312"/>
                <w:sz w:val="28"/>
                <w:szCs w:val="28"/>
              </w:rPr>
            </w:pPr>
            <w:r>
              <w:rPr>
                <w:rFonts w:hint="eastAsia" w:ascii="仿宋" w:hAnsi="仿宋" w:eastAsia="仿宋" w:cs="仿宋_GB2312"/>
                <w:sz w:val="28"/>
                <w:szCs w:val="28"/>
              </w:rPr>
              <w:t xml:space="preserve">                       </w:t>
            </w:r>
          </w:p>
          <w:p w14:paraId="1728548D">
            <w:pPr>
              <w:spacing w:line="300" w:lineRule="exact"/>
              <w:rPr>
                <w:rFonts w:hint="eastAsia" w:ascii="仿宋" w:hAnsi="仿宋" w:eastAsia="仿宋" w:cs="仿宋_GB2312"/>
                <w:sz w:val="28"/>
                <w:szCs w:val="28"/>
              </w:rPr>
            </w:pPr>
            <w:r>
              <w:rPr>
                <w:rFonts w:hint="eastAsia" w:ascii="仿宋" w:hAnsi="仿宋" w:eastAsia="仿宋" w:cs="仿宋_GB2312"/>
                <w:sz w:val="28"/>
                <w:szCs w:val="28"/>
              </w:rPr>
              <w:t xml:space="preserve">                                  盖章：</w:t>
            </w:r>
          </w:p>
          <w:p w14:paraId="6979A64F">
            <w:pPr>
              <w:spacing w:line="300" w:lineRule="exact"/>
              <w:rPr>
                <w:rFonts w:hint="eastAsia" w:ascii="仿宋" w:hAnsi="仿宋" w:eastAsia="仿宋" w:cs="仿宋_GB2312"/>
                <w:sz w:val="28"/>
                <w:szCs w:val="28"/>
              </w:rPr>
            </w:pPr>
            <w:r>
              <w:rPr>
                <w:rFonts w:hint="eastAsia" w:ascii="仿宋" w:hAnsi="仿宋" w:eastAsia="仿宋" w:cs="仿宋_GB2312"/>
                <w:sz w:val="28"/>
                <w:szCs w:val="28"/>
              </w:rPr>
              <w:t xml:space="preserve">                                 年     月     日</w:t>
            </w:r>
          </w:p>
        </w:tc>
      </w:tr>
      <w:tr w14:paraId="6656B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atLeast"/>
        </w:trPr>
        <w:tc>
          <w:tcPr>
            <w:tcW w:w="9923" w:type="dxa"/>
            <w:gridSpan w:val="14"/>
            <w:noWrap w:val="0"/>
            <w:vAlign w:val="top"/>
          </w:tcPr>
          <w:p w14:paraId="6037DCFA">
            <w:pPr>
              <w:rPr>
                <w:rFonts w:hint="eastAsia" w:ascii="仿宋" w:hAnsi="仿宋" w:eastAsia="仿宋" w:cs="仿宋_GB2312"/>
                <w:sz w:val="28"/>
                <w:szCs w:val="28"/>
              </w:rPr>
            </w:pPr>
            <w:r>
              <w:rPr>
                <w:rFonts w:hint="eastAsia" w:ascii="仿宋" w:hAnsi="仿宋" w:eastAsia="仿宋" w:cs="仿宋_GB2312"/>
                <w:sz w:val="28"/>
                <w:szCs w:val="28"/>
              </w:rPr>
              <w:t>区农业农村局意见：</w:t>
            </w:r>
          </w:p>
          <w:p w14:paraId="77F4B361">
            <w:pPr>
              <w:spacing w:line="300" w:lineRule="exact"/>
              <w:rPr>
                <w:rFonts w:hint="eastAsia" w:ascii="仿宋" w:hAnsi="仿宋" w:eastAsia="仿宋" w:cs="仿宋_GB2312"/>
                <w:sz w:val="28"/>
                <w:szCs w:val="28"/>
              </w:rPr>
            </w:pPr>
            <w:r>
              <w:rPr>
                <w:rFonts w:hint="eastAsia" w:ascii="仿宋" w:hAnsi="仿宋" w:eastAsia="仿宋" w:cs="仿宋_GB2312"/>
                <w:sz w:val="28"/>
                <w:szCs w:val="28"/>
              </w:rPr>
              <w:t xml:space="preserve">                      </w:t>
            </w:r>
          </w:p>
          <w:p w14:paraId="0434E70F">
            <w:pPr>
              <w:spacing w:line="300" w:lineRule="exact"/>
              <w:rPr>
                <w:rFonts w:hint="eastAsia" w:ascii="仿宋" w:hAnsi="仿宋" w:eastAsia="仿宋" w:cs="仿宋_GB2312"/>
                <w:sz w:val="28"/>
                <w:szCs w:val="28"/>
              </w:rPr>
            </w:pPr>
            <w:r>
              <w:rPr>
                <w:rFonts w:hint="eastAsia" w:ascii="仿宋" w:hAnsi="仿宋" w:eastAsia="仿宋" w:cs="仿宋_GB2312"/>
                <w:sz w:val="28"/>
                <w:szCs w:val="28"/>
              </w:rPr>
              <w:t xml:space="preserve">                                  盖章：</w:t>
            </w:r>
          </w:p>
          <w:p w14:paraId="63058936">
            <w:pPr>
              <w:spacing w:line="300" w:lineRule="exact"/>
              <w:rPr>
                <w:rFonts w:hint="eastAsia" w:ascii="仿宋" w:hAnsi="仿宋" w:eastAsia="仿宋" w:cs="仿宋_GB2312"/>
                <w:sz w:val="28"/>
                <w:szCs w:val="28"/>
              </w:rPr>
            </w:pPr>
            <w:r>
              <w:rPr>
                <w:rFonts w:hint="eastAsia" w:ascii="仿宋" w:hAnsi="仿宋" w:eastAsia="仿宋" w:cs="仿宋_GB2312"/>
                <w:sz w:val="28"/>
                <w:szCs w:val="28"/>
              </w:rPr>
              <w:t xml:space="preserve">                                 年     月     日</w:t>
            </w:r>
          </w:p>
        </w:tc>
      </w:tr>
    </w:tbl>
    <w:p w14:paraId="5DD8F69B">
      <w:pPr>
        <w:rPr>
          <w:rFonts w:hint="eastAsia" w:ascii="黑体" w:hAnsi="黑体" w:eastAsia="黑体"/>
          <w:sz w:val="32"/>
          <w:szCs w:val="32"/>
        </w:rPr>
        <w:sectPr>
          <w:footerReference r:id="rId5" w:type="default"/>
          <w:footerReference r:id="rId6" w:type="even"/>
          <w:pgSz w:w="11906" w:h="16838"/>
          <w:pgMar w:top="2098" w:right="1531" w:bottom="1984" w:left="1531" w:header="851" w:footer="992" w:gutter="0"/>
          <w:pgNumType w:fmt="numberInDash" w:start="1"/>
          <w:cols w:space="720" w:num="1"/>
          <w:titlePg/>
          <w:docGrid w:type="lines" w:linePitch="312" w:charSpace="0"/>
        </w:sectPr>
      </w:pPr>
    </w:p>
    <w:p w14:paraId="00F33AAD">
      <w:pPr>
        <w:rPr>
          <w:rFonts w:hint="default" w:ascii="黑体" w:hAnsi="黑体" w:eastAsia="黑体"/>
          <w:sz w:val="32"/>
          <w:szCs w:val="32"/>
          <w:lang w:val="en-US" w:eastAsia="zh-CN"/>
        </w:rPr>
      </w:pPr>
      <w:r>
        <w:rPr>
          <w:rFonts w:hint="eastAsia" w:ascii="黑体" w:hAnsi="黑体" w:eastAsia="黑体"/>
          <w:sz w:val="32"/>
          <w:szCs w:val="32"/>
          <w:lang w:val="en-US" w:eastAsia="zh-CN"/>
        </w:rPr>
        <w:t>附件2-2</w:t>
      </w:r>
    </w:p>
    <w:p w14:paraId="627E4440">
      <w:pPr>
        <w:jc w:val="center"/>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2026年三元区XXX乡（镇）农业科技示范主体信息汇总表</w:t>
      </w:r>
    </w:p>
    <w:p w14:paraId="1CF29C0F">
      <w:p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填报单位：                           公示时间：</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3"/>
        <w:gridCol w:w="1044"/>
        <w:gridCol w:w="1742"/>
        <w:gridCol w:w="2237"/>
        <w:gridCol w:w="1491"/>
        <w:gridCol w:w="2192"/>
        <w:gridCol w:w="1356"/>
        <w:gridCol w:w="1966"/>
      </w:tblGrid>
      <w:tr w14:paraId="49C54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dxa"/>
            <w:noWrap w:val="0"/>
            <w:vAlign w:val="top"/>
          </w:tcPr>
          <w:p w14:paraId="12795C90">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序号</w:t>
            </w:r>
          </w:p>
        </w:tc>
        <w:tc>
          <w:tcPr>
            <w:tcW w:w="1113" w:type="dxa"/>
            <w:noWrap w:val="0"/>
            <w:vAlign w:val="top"/>
          </w:tcPr>
          <w:p w14:paraId="74D1543D">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乡村</w:t>
            </w:r>
          </w:p>
        </w:tc>
        <w:tc>
          <w:tcPr>
            <w:tcW w:w="1905" w:type="dxa"/>
            <w:noWrap w:val="0"/>
            <w:vAlign w:val="top"/>
          </w:tcPr>
          <w:p w14:paraId="637A6752">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姓名</w:t>
            </w:r>
          </w:p>
        </w:tc>
        <w:tc>
          <w:tcPr>
            <w:tcW w:w="2468" w:type="dxa"/>
            <w:noWrap w:val="0"/>
            <w:vAlign w:val="top"/>
          </w:tcPr>
          <w:p w14:paraId="0E5ED55C">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身份证号</w:t>
            </w:r>
          </w:p>
        </w:tc>
        <w:tc>
          <w:tcPr>
            <w:tcW w:w="1621" w:type="dxa"/>
            <w:noWrap w:val="0"/>
            <w:vAlign w:val="top"/>
          </w:tcPr>
          <w:p w14:paraId="1A9A226D">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电话号码</w:t>
            </w:r>
          </w:p>
        </w:tc>
        <w:tc>
          <w:tcPr>
            <w:tcW w:w="2373" w:type="dxa"/>
            <w:noWrap w:val="0"/>
            <w:vAlign w:val="top"/>
          </w:tcPr>
          <w:p w14:paraId="64CEF03F">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示范类型（柑橘/蔬菜/水稻等）</w:t>
            </w:r>
          </w:p>
        </w:tc>
        <w:tc>
          <w:tcPr>
            <w:tcW w:w="1380" w:type="dxa"/>
            <w:noWrap w:val="0"/>
            <w:vAlign w:val="top"/>
          </w:tcPr>
          <w:p w14:paraId="22300E24">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规模（亩）</w:t>
            </w:r>
          </w:p>
        </w:tc>
        <w:tc>
          <w:tcPr>
            <w:tcW w:w="2160" w:type="dxa"/>
            <w:noWrap w:val="0"/>
            <w:vAlign w:val="top"/>
          </w:tcPr>
          <w:p w14:paraId="347A7D0A">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主体类型</w:t>
            </w:r>
          </w:p>
        </w:tc>
      </w:tr>
      <w:tr w14:paraId="0E8DF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dxa"/>
            <w:noWrap w:val="0"/>
            <w:vAlign w:val="top"/>
          </w:tcPr>
          <w:p w14:paraId="7CC736F5">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w:t>
            </w:r>
          </w:p>
        </w:tc>
        <w:tc>
          <w:tcPr>
            <w:tcW w:w="1113" w:type="dxa"/>
            <w:noWrap w:val="0"/>
            <w:vAlign w:val="top"/>
          </w:tcPr>
          <w:p w14:paraId="10AD325D">
            <w:pPr>
              <w:jc w:val="center"/>
              <w:rPr>
                <w:rFonts w:hint="default" w:ascii="仿宋_GB2312" w:hAnsi="仿宋_GB2312" w:eastAsia="仿宋_GB2312" w:cs="仿宋_GB2312"/>
                <w:sz w:val="32"/>
                <w:szCs w:val="32"/>
                <w:vertAlign w:val="baseline"/>
                <w:lang w:val="en-US" w:eastAsia="zh-CN"/>
              </w:rPr>
            </w:pPr>
          </w:p>
        </w:tc>
        <w:tc>
          <w:tcPr>
            <w:tcW w:w="1905" w:type="dxa"/>
            <w:noWrap w:val="0"/>
            <w:vAlign w:val="top"/>
          </w:tcPr>
          <w:p w14:paraId="12ABEF11">
            <w:pPr>
              <w:jc w:val="center"/>
              <w:rPr>
                <w:rFonts w:hint="default" w:ascii="仿宋_GB2312" w:hAnsi="仿宋_GB2312" w:eastAsia="仿宋_GB2312" w:cs="仿宋_GB2312"/>
                <w:sz w:val="32"/>
                <w:szCs w:val="32"/>
                <w:vertAlign w:val="baseline"/>
                <w:lang w:val="en-US" w:eastAsia="zh-CN"/>
              </w:rPr>
            </w:pPr>
          </w:p>
        </w:tc>
        <w:tc>
          <w:tcPr>
            <w:tcW w:w="2468" w:type="dxa"/>
            <w:noWrap w:val="0"/>
            <w:vAlign w:val="top"/>
          </w:tcPr>
          <w:p w14:paraId="095DF418">
            <w:pPr>
              <w:jc w:val="center"/>
              <w:rPr>
                <w:rFonts w:hint="default" w:ascii="仿宋_GB2312" w:hAnsi="仿宋_GB2312" w:eastAsia="仿宋_GB2312" w:cs="仿宋_GB2312"/>
                <w:sz w:val="32"/>
                <w:szCs w:val="32"/>
                <w:vertAlign w:val="baseline"/>
                <w:lang w:val="en-US" w:eastAsia="zh-CN"/>
              </w:rPr>
            </w:pPr>
          </w:p>
        </w:tc>
        <w:tc>
          <w:tcPr>
            <w:tcW w:w="1621" w:type="dxa"/>
            <w:noWrap w:val="0"/>
            <w:vAlign w:val="top"/>
          </w:tcPr>
          <w:p w14:paraId="56558113">
            <w:pPr>
              <w:jc w:val="center"/>
              <w:rPr>
                <w:rFonts w:hint="default" w:ascii="仿宋_GB2312" w:hAnsi="仿宋_GB2312" w:eastAsia="仿宋_GB2312" w:cs="仿宋_GB2312"/>
                <w:sz w:val="32"/>
                <w:szCs w:val="32"/>
                <w:vertAlign w:val="baseline"/>
                <w:lang w:val="en-US" w:eastAsia="zh-CN"/>
              </w:rPr>
            </w:pPr>
          </w:p>
        </w:tc>
        <w:tc>
          <w:tcPr>
            <w:tcW w:w="2373" w:type="dxa"/>
            <w:noWrap w:val="0"/>
            <w:vAlign w:val="top"/>
          </w:tcPr>
          <w:p w14:paraId="5C8185EE">
            <w:pPr>
              <w:jc w:val="center"/>
              <w:rPr>
                <w:rFonts w:hint="default" w:ascii="仿宋_GB2312" w:hAnsi="仿宋_GB2312" w:eastAsia="仿宋_GB2312" w:cs="仿宋_GB2312"/>
                <w:sz w:val="32"/>
                <w:szCs w:val="32"/>
                <w:vertAlign w:val="baseline"/>
                <w:lang w:val="en-US" w:eastAsia="zh-CN"/>
              </w:rPr>
            </w:pPr>
          </w:p>
        </w:tc>
        <w:tc>
          <w:tcPr>
            <w:tcW w:w="1380" w:type="dxa"/>
            <w:noWrap w:val="0"/>
            <w:vAlign w:val="top"/>
          </w:tcPr>
          <w:p w14:paraId="574559FA">
            <w:pPr>
              <w:jc w:val="center"/>
              <w:rPr>
                <w:rFonts w:hint="default" w:ascii="仿宋_GB2312" w:hAnsi="仿宋_GB2312" w:eastAsia="仿宋_GB2312" w:cs="仿宋_GB2312"/>
                <w:sz w:val="32"/>
                <w:szCs w:val="32"/>
                <w:vertAlign w:val="baseline"/>
                <w:lang w:val="en-US" w:eastAsia="zh-CN"/>
              </w:rPr>
            </w:pPr>
          </w:p>
        </w:tc>
        <w:tc>
          <w:tcPr>
            <w:tcW w:w="2160" w:type="dxa"/>
            <w:noWrap w:val="0"/>
            <w:vAlign w:val="top"/>
          </w:tcPr>
          <w:p w14:paraId="176DC868">
            <w:pPr>
              <w:jc w:val="center"/>
              <w:rPr>
                <w:rFonts w:hint="default" w:ascii="仿宋_GB2312" w:hAnsi="仿宋_GB2312" w:eastAsia="仿宋_GB2312" w:cs="仿宋_GB2312"/>
                <w:sz w:val="32"/>
                <w:szCs w:val="32"/>
                <w:vertAlign w:val="baseline"/>
                <w:lang w:val="en-US" w:eastAsia="zh-CN"/>
              </w:rPr>
            </w:pPr>
          </w:p>
        </w:tc>
      </w:tr>
      <w:tr w14:paraId="62B1F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dxa"/>
            <w:noWrap w:val="0"/>
            <w:vAlign w:val="top"/>
          </w:tcPr>
          <w:p w14:paraId="051868DA">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w:t>
            </w:r>
          </w:p>
        </w:tc>
        <w:tc>
          <w:tcPr>
            <w:tcW w:w="1113" w:type="dxa"/>
            <w:noWrap w:val="0"/>
            <w:vAlign w:val="top"/>
          </w:tcPr>
          <w:p w14:paraId="19505E03">
            <w:pPr>
              <w:jc w:val="center"/>
              <w:rPr>
                <w:rFonts w:hint="default" w:ascii="仿宋_GB2312" w:hAnsi="仿宋_GB2312" w:eastAsia="仿宋_GB2312" w:cs="仿宋_GB2312"/>
                <w:sz w:val="32"/>
                <w:szCs w:val="32"/>
                <w:vertAlign w:val="baseline"/>
                <w:lang w:val="en-US" w:eastAsia="zh-CN"/>
              </w:rPr>
            </w:pPr>
          </w:p>
        </w:tc>
        <w:tc>
          <w:tcPr>
            <w:tcW w:w="1905" w:type="dxa"/>
            <w:noWrap w:val="0"/>
            <w:vAlign w:val="top"/>
          </w:tcPr>
          <w:p w14:paraId="04CE80EA">
            <w:pPr>
              <w:jc w:val="center"/>
              <w:rPr>
                <w:rFonts w:hint="default" w:ascii="仿宋_GB2312" w:hAnsi="仿宋_GB2312" w:eastAsia="仿宋_GB2312" w:cs="仿宋_GB2312"/>
                <w:sz w:val="32"/>
                <w:szCs w:val="32"/>
                <w:vertAlign w:val="baseline"/>
                <w:lang w:val="en-US" w:eastAsia="zh-CN"/>
              </w:rPr>
            </w:pPr>
          </w:p>
        </w:tc>
        <w:tc>
          <w:tcPr>
            <w:tcW w:w="2468" w:type="dxa"/>
            <w:noWrap w:val="0"/>
            <w:vAlign w:val="top"/>
          </w:tcPr>
          <w:p w14:paraId="058852A3">
            <w:pPr>
              <w:jc w:val="center"/>
              <w:rPr>
                <w:rFonts w:hint="default" w:ascii="仿宋_GB2312" w:hAnsi="仿宋_GB2312" w:eastAsia="仿宋_GB2312" w:cs="仿宋_GB2312"/>
                <w:sz w:val="32"/>
                <w:szCs w:val="32"/>
                <w:vertAlign w:val="baseline"/>
                <w:lang w:val="en-US" w:eastAsia="zh-CN"/>
              </w:rPr>
            </w:pPr>
          </w:p>
        </w:tc>
        <w:tc>
          <w:tcPr>
            <w:tcW w:w="1621" w:type="dxa"/>
            <w:noWrap w:val="0"/>
            <w:vAlign w:val="top"/>
          </w:tcPr>
          <w:p w14:paraId="7C31D8BE">
            <w:pPr>
              <w:jc w:val="center"/>
              <w:rPr>
                <w:rFonts w:hint="default" w:ascii="仿宋_GB2312" w:hAnsi="仿宋_GB2312" w:eastAsia="仿宋_GB2312" w:cs="仿宋_GB2312"/>
                <w:sz w:val="32"/>
                <w:szCs w:val="32"/>
                <w:vertAlign w:val="baseline"/>
                <w:lang w:val="en-US" w:eastAsia="zh-CN"/>
              </w:rPr>
            </w:pPr>
          </w:p>
        </w:tc>
        <w:tc>
          <w:tcPr>
            <w:tcW w:w="2373" w:type="dxa"/>
            <w:noWrap w:val="0"/>
            <w:vAlign w:val="top"/>
          </w:tcPr>
          <w:p w14:paraId="1F6BA0B6">
            <w:pPr>
              <w:jc w:val="center"/>
              <w:rPr>
                <w:rFonts w:hint="default" w:ascii="仿宋_GB2312" w:hAnsi="仿宋_GB2312" w:eastAsia="仿宋_GB2312" w:cs="仿宋_GB2312"/>
                <w:sz w:val="32"/>
                <w:szCs w:val="32"/>
                <w:vertAlign w:val="baseline"/>
                <w:lang w:val="en-US" w:eastAsia="zh-CN"/>
              </w:rPr>
            </w:pPr>
          </w:p>
        </w:tc>
        <w:tc>
          <w:tcPr>
            <w:tcW w:w="1380" w:type="dxa"/>
            <w:noWrap w:val="0"/>
            <w:vAlign w:val="top"/>
          </w:tcPr>
          <w:p w14:paraId="2B3A7B6E">
            <w:pPr>
              <w:jc w:val="center"/>
              <w:rPr>
                <w:rFonts w:hint="default" w:ascii="仿宋_GB2312" w:hAnsi="仿宋_GB2312" w:eastAsia="仿宋_GB2312" w:cs="仿宋_GB2312"/>
                <w:sz w:val="32"/>
                <w:szCs w:val="32"/>
                <w:vertAlign w:val="baseline"/>
                <w:lang w:val="en-US" w:eastAsia="zh-CN"/>
              </w:rPr>
            </w:pPr>
          </w:p>
        </w:tc>
        <w:tc>
          <w:tcPr>
            <w:tcW w:w="2160" w:type="dxa"/>
            <w:noWrap w:val="0"/>
            <w:vAlign w:val="top"/>
          </w:tcPr>
          <w:p w14:paraId="53C200DA">
            <w:pPr>
              <w:jc w:val="center"/>
              <w:rPr>
                <w:rFonts w:hint="default" w:ascii="仿宋_GB2312" w:hAnsi="仿宋_GB2312" w:eastAsia="仿宋_GB2312" w:cs="仿宋_GB2312"/>
                <w:sz w:val="32"/>
                <w:szCs w:val="32"/>
                <w:vertAlign w:val="baseline"/>
                <w:lang w:val="en-US" w:eastAsia="zh-CN"/>
              </w:rPr>
            </w:pPr>
          </w:p>
        </w:tc>
      </w:tr>
      <w:tr w14:paraId="376CC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dxa"/>
            <w:noWrap w:val="0"/>
            <w:vAlign w:val="top"/>
          </w:tcPr>
          <w:p w14:paraId="43900214">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3</w:t>
            </w:r>
          </w:p>
        </w:tc>
        <w:tc>
          <w:tcPr>
            <w:tcW w:w="1113" w:type="dxa"/>
            <w:noWrap w:val="0"/>
            <w:vAlign w:val="top"/>
          </w:tcPr>
          <w:p w14:paraId="49862E66">
            <w:pPr>
              <w:jc w:val="center"/>
              <w:rPr>
                <w:rFonts w:hint="default" w:ascii="仿宋_GB2312" w:hAnsi="仿宋_GB2312" w:eastAsia="仿宋_GB2312" w:cs="仿宋_GB2312"/>
                <w:sz w:val="32"/>
                <w:szCs w:val="32"/>
                <w:vertAlign w:val="baseline"/>
                <w:lang w:val="en-US" w:eastAsia="zh-CN"/>
              </w:rPr>
            </w:pPr>
          </w:p>
        </w:tc>
        <w:tc>
          <w:tcPr>
            <w:tcW w:w="1905" w:type="dxa"/>
            <w:noWrap w:val="0"/>
            <w:vAlign w:val="top"/>
          </w:tcPr>
          <w:p w14:paraId="55D2A78A">
            <w:pPr>
              <w:jc w:val="center"/>
              <w:rPr>
                <w:rFonts w:hint="default" w:ascii="仿宋_GB2312" w:hAnsi="仿宋_GB2312" w:eastAsia="仿宋_GB2312" w:cs="仿宋_GB2312"/>
                <w:sz w:val="32"/>
                <w:szCs w:val="32"/>
                <w:vertAlign w:val="baseline"/>
                <w:lang w:val="en-US" w:eastAsia="zh-CN"/>
              </w:rPr>
            </w:pPr>
          </w:p>
        </w:tc>
        <w:tc>
          <w:tcPr>
            <w:tcW w:w="2468" w:type="dxa"/>
            <w:noWrap w:val="0"/>
            <w:vAlign w:val="top"/>
          </w:tcPr>
          <w:p w14:paraId="41C1AF9E">
            <w:pPr>
              <w:jc w:val="center"/>
              <w:rPr>
                <w:rFonts w:hint="default" w:ascii="仿宋_GB2312" w:hAnsi="仿宋_GB2312" w:eastAsia="仿宋_GB2312" w:cs="仿宋_GB2312"/>
                <w:sz w:val="32"/>
                <w:szCs w:val="32"/>
                <w:vertAlign w:val="baseline"/>
                <w:lang w:val="en-US" w:eastAsia="zh-CN"/>
              </w:rPr>
            </w:pPr>
          </w:p>
        </w:tc>
        <w:tc>
          <w:tcPr>
            <w:tcW w:w="1621" w:type="dxa"/>
            <w:noWrap w:val="0"/>
            <w:vAlign w:val="top"/>
          </w:tcPr>
          <w:p w14:paraId="2FC0AC7B">
            <w:pPr>
              <w:jc w:val="center"/>
              <w:rPr>
                <w:rFonts w:hint="default" w:ascii="仿宋_GB2312" w:hAnsi="仿宋_GB2312" w:eastAsia="仿宋_GB2312" w:cs="仿宋_GB2312"/>
                <w:sz w:val="32"/>
                <w:szCs w:val="32"/>
                <w:vertAlign w:val="baseline"/>
                <w:lang w:val="en-US" w:eastAsia="zh-CN"/>
              </w:rPr>
            </w:pPr>
          </w:p>
        </w:tc>
        <w:tc>
          <w:tcPr>
            <w:tcW w:w="2373" w:type="dxa"/>
            <w:noWrap w:val="0"/>
            <w:vAlign w:val="top"/>
          </w:tcPr>
          <w:p w14:paraId="184473F3">
            <w:pPr>
              <w:jc w:val="center"/>
              <w:rPr>
                <w:rFonts w:hint="default" w:ascii="仿宋_GB2312" w:hAnsi="仿宋_GB2312" w:eastAsia="仿宋_GB2312" w:cs="仿宋_GB2312"/>
                <w:sz w:val="32"/>
                <w:szCs w:val="32"/>
                <w:vertAlign w:val="baseline"/>
                <w:lang w:val="en-US" w:eastAsia="zh-CN"/>
              </w:rPr>
            </w:pPr>
          </w:p>
        </w:tc>
        <w:tc>
          <w:tcPr>
            <w:tcW w:w="1380" w:type="dxa"/>
            <w:noWrap w:val="0"/>
            <w:vAlign w:val="top"/>
          </w:tcPr>
          <w:p w14:paraId="50F9CAE0">
            <w:pPr>
              <w:jc w:val="center"/>
              <w:rPr>
                <w:rFonts w:hint="default" w:ascii="仿宋_GB2312" w:hAnsi="仿宋_GB2312" w:eastAsia="仿宋_GB2312" w:cs="仿宋_GB2312"/>
                <w:sz w:val="32"/>
                <w:szCs w:val="32"/>
                <w:vertAlign w:val="baseline"/>
                <w:lang w:val="en-US" w:eastAsia="zh-CN"/>
              </w:rPr>
            </w:pPr>
          </w:p>
        </w:tc>
        <w:tc>
          <w:tcPr>
            <w:tcW w:w="2160" w:type="dxa"/>
            <w:noWrap w:val="0"/>
            <w:vAlign w:val="top"/>
          </w:tcPr>
          <w:p w14:paraId="7FD711BF">
            <w:pPr>
              <w:jc w:val="center"/>
              <w:rPr>
                <w:rFonts w:hint="default" w:ascii="仿宋_GB2312" w:hAnsi="仿宋_GB2312" w:eastAsia="仿宋_GB2312" w:cs="仿宋_GB2312"/>
                <w:sz w:val="32"/>
                <w:szCs w:val="32"/>
                <w:vertAlign w:val="baseline"/>
                <w:lang w:val="en-US" w:eastAsia="zh-CN"/>
              </w:rPr>
            </w:pPr>
          </w:p>
        </w:tc>
      </w:tr>
      <w:tr w14:paraId="08515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dxa"/>
            <w:noWrap w:val="0"/>
            <w:vAlign w:val="top"/>
          </w:tcPr>
          <w:p w14:paraId="67DCFE26">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4</w:t>
            </w:r>
          </w:p>
        </w:tc>
        <w:tc>
          <w:tcPr>
            <w:tcW w:w="1113" w:type="dxa"/>
            <w:noWrap w:val="0"/>
            <w:vAlign w:val="top"/>
          </w:tcPr>
          <w:p w14:paraId="14C9B714">
            <w:pPr>
              <w:jc w:val="center"/>
              <w:rPr>
                <w:rFonts w:hint="default" w:ascii="仿宋_GB2312" w:hAnsi="仿宋_GB2312" w:eastAsia="仿宋_GB2312" w:cs="仿宋_GB2312"/>
                <w:sz w:val="32"/>
                <w:szCs w:val="32"/>
                <w:vertAlign w:val="baseline"/>
                <w:lang w:val="en-US" w:eastAsia="zh-CN"/>
              </w:rPr>
            </w:pPr>
          </w:p>
        </w:tc>
        <w:tc>
          <w:tcPr>
            <w:tcW w:w="1905" w:type="dxa"/>
            <w:noWrap w:val="0"/>
            <w:vAlign w:val="top"/>
          </w:tcPr>
          <w:p w14:paraId="19D40351">
            <w:pPr>
              <w:jc w:val="center"/>
              <w:rPr>
                <w:rFonts w:hint="default" w:ascii="仿宋_GB2312" w:hAnsi="仿宋_GB2312" w:eastAsia="仿宋_GB2312" w:cs="仿宋_GB2312"/>
                <w:sz w:val="32"/>
                <w:szCs w:val="32"/>
                <w:vertAlign w:val="baseline"/>
                <w:lang w:val="en-US" w:eastAsia="zh-CN"/>
              </w:rPr>
            </w:pPr>
          </w:p>
        </w:tc>
        <w:tc>
          <w:tcPr>
            <w:tcW w:w="2468" w:type="dxa"/>
            <w:noWrap w:val="0"/>
            <w:vAlign w:val="top"/>
          </w:tcPr>
          <w:p w14:paraId="7959BA22">
            <w:pPr>
              <w:jc w:val="center"/>
              <w:rPr>
                <w:rFonts w:hint="default" w:ascii="仿宋_GB2312" w:hAnsi="仿宋_GB2312" w:eastAsia="仿宋_GB2312" w:cs="仿宋_GB2312"/>
                <w:sz w:val="32"/>
                <w:szCs w:val="32"/>
                <w:vertAlign w:val="baseline"/>
                <w:lang w:val="en-US" w:eastAsia="zh-CN"/>
              </w:rPr>
            </w:pPr>
          </w:p>
        </w:tc>
        <w:tc>
          <w:tcPr>
            <w:tcW w:w="1621" w:type="dxa"/>
            <w:noWrap w:val="0"/>
            <w:vAlign w:val="top"/>
          </w:tcPr>
          <w:p w14:paraId="6327828B">
            <w:pPr>
              <w:jc w:val="center"/>
              <w:rPr>
                <w:rFonts w:hint="default" w:ascii="仿宋_GB2312" w:hAnsi="仿宋_GB2312" w:eastAsia="仿宋_GB2312" w:cs="仿宋_GB2312"/>
                <w:sz w:val="32"/>
                <w:szCs w:val="32"/>
                <w:vertAlign w:val="baseline"/>
                <w:lang w:val="en-US" w:eastAsia="zh-CN"/>
              </w:rPr>
            </w:pPr>
          </w:p>
        </w:tc>
        <w:tc>
          <w:tcPr>
            <w:tcW w:w="2373" w:type="dxa"/>
            <w:noWrap w:val="0"/>
            <w:vAlign w:val="top"/>
          </w:tcPr>
          <w:p w14:paraId="1420B46A">
            <w:pPr>
              <w:jc w:val="center"/>
              <w:rPr>
                <w:rFonts w:hint="default" w:ascii="仿宋_GB2312" w:hAnsi="仿宋_GB2312" w:eastAsia="仿宋_GB2312" w:cs="仿宋_GB2312"/>
                <w:sz w:val="32"/>
                <w:szCs w:val="32"/>
                <w:vertAlign w:val="baseline"/>
                <w:lang w:val="en-US" w:eastAsia="zh-CN"/>
              </w:rPr>
            </w:pPr>
          </w:p>
        </w:tc>
        <w:tc>
          <w:tcPr>
            <w:tcW w:w="1380" w:type="dxa"/>
            <w:noWrap w:val="0"/>
            <w:vAlign w:val="top"/>
          </w:tcPr>
          <w:p w14:paraId="7CC4E3EC">
            <w:pPr>
              <w:jc w:val="center"/>
              <w:rPr>
                <w:rFonts w:hint="default" w:ascii="仿宋_GB2312" w:hAnsi="仿宋_GB2312" w:eastAsia="仿宋_GB2312" w:cs="仿宋_GB2312"/>
                <w:sz w:val="32"/>
                <w:szCs w:val="32"/>
                <w:vertAlign w:val="baseline"/>
                <w:lang w:val="en-US" w:eastAsia="zh-CN"/>
              </w:rPr>
            </w:pPr>
          </w:p>
        </w:tc>
        <w:tc>
          <w:tcPr>
            <w:tcW w:w="2160" w:type="dxa"/>
            <w:noWrap w:val="0"/>
            <w:vAlign w:val="top"/>
          </w:tcPr>
          <w:p w14:paraId="68E901D0">
            <w:pPr>
              <w:jc w:val="center"/>
              <w:rPr>
                <w:rFonts w:hint="default" w:ascii="仿宋_GB2312" w:hAnsi="仿宋_GB2312" w:eastAsia="仿宋_GB2312" w:cs="仿宋_GB2312"/>
                <w:sz w:val="32"/>
                <w:szCs w:val="32"/>
                <w:vertAlign w:val="baseline"/>
                <w:lang w:val="en-US" w:eastAsia="zh-CN"/>
              </w:rPr>
            </w:pPr>
          </w:p>
        </w:tc>
      </w:tr>
      <w:tr w14:paraId="0CC4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dxa"/>
            <w:noWrap w:val="0"/>
            <w:vAlign w:val="top"/>
          </w:tcPr>
          <w:p w14:paraId="625C132A">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5</w:t>
            </w:r>
          </w:p>
        </w:tc>
        <w:tc>
          <w:tcPr>
            <w:tcW w:w="1113" w:type="dxa"/>
            <w:noWrap w:val="0"/>
            <w:vAlign w:val="top"/>
          </w:tcPr>
          <w:p w14:paraId="4524585D">
            <w:pPr>
              <w:jc w:val="center"/>
              <w:rPr>
                <w:rFonts w:hint="default" w:ascii="仿宋_GB2312" w:hAnsi="仿宋_GB2312" w:eastAsia="仿宋_GB2312" w:cs="仿宋_GB2312"/>
                <w:sz w:val="32"/>
                <w:szCs w:val="32"/>
                <w:vertAlign w:val="baseline"/>
                <w:lang w:val="en-US" w:eastAsia="zh-CN"/>
              </w:rPr>
            </w:pPr>
          </w:p>
        </w:tc>
        <w:tc>
          <w:tcPr>
            <w:tcW w:w="1905" w:type="dxa"/>
            <w:noWrap w:val="0"/>
            <w:vAlign w:val="top"/>
          </w:tcPr>
          <w:p w14:paraId="7D132310">
            <w:pPr>
              <w:jc w:val="center"/>
              <w:rPr>
                <w:rFonts w:hint="default" w:ascii="仿宋_GB2312" w:hAnsi="仿宋_GB2312" w:eastAsia="仿宋_GB2312" w:cs="仿宋_GB2312"/>
                <w:sz w:val="32"/>
                <w:szCs w:val="32"/>
                <w:vertAlign w:val="baseline"/>
                <w:lang w:val="en-US" w:eastAsia="zh-CN"/>
              </w:rPr>
            </w:pPr>
          </w:p>
        </w:tc>
        <w:tc>
          <w:tcPr>
            <w:tcW w:w="2468" w:type="dxa"/>
            <w:noWrap w:val="0"/>
            <w:vAlign w:val="top"/>
          </w:tcPr>
          <w:p w14:paraId="58E4A5B6">
            <w:pPr>
              <w:jc w:val="center"/>
              <w:rPr>
                <w:rFonts w:hint="default" w:ascii="仿宋_GB2312" w:hAnsi="仿宋_GB2312" w:eastAsia="仿宋_GB2312" w:cs="仿宋_GB2312"/>
                <w:sz w:val="32"/>
                <w:szCs w:val="32"/>
                <w:vertAlign w:val="baseline"/>
                <w:lang w:val="en-US" w:eastAsia="zh-CN"/>
              </w:rPr>
            </w:pPr>
          </w:p>
        </w:tc>
        <w:tc>
          <w:tcPr>
            <w:tcW w:w="1621" w:type="dxa"/>
            <w:noWrap w:val="0"/>
            <w:vAlign w:val="top"/>
          </w:tcPr>
          <w:p w14:paraId="58F44B4E">
            <w:pPr>
              <w:jc w:val="center"/>
              <w:rPr>
                <w:rFonts w:hint="default" w:ascii="仿宋_GB2312" w:hAnsi="仿宋_GB2312" w:eastAsia="仿宋_GB2312" w:cs="仿宋_GB2312"/>
                <w:sz w:val="32"/>
                <w:szCs w:val="32"/>
                <w:vertAlign w:val="baseline"/>
                <w:lang w:val="en-US" w:eastAsia="zh-CN"/>
              </w:rPr>
            </w:pPr>
          </w:p>
        </w:tc>
        <w:tc>
          <w:tcPr>
            <w:tcW w:w="2373" w:type="dxa"/>
            <w:noWrap w:val="0"/>
            <w:vAlign w:val="top"/>
          </w:tcPr>
          <w:p w14:paraId="754223CF">
            <w:pPr>
              <w:jc w:val="center"/>
              <w:rPr>
                <w:rFonts w:hint="default" w:ascii="仿宋_GB2312" w:hAnsi="仿宋_GB2312" w:eastAsia="仿宋_GB2312" w:cs="仿宋_GB2312"/>
                <w:sz w:val="32"/>
                <w:szCs w:val="32"/>
                <w:vertAlign w:val="baseline"/>
                <w:lang w:val="en-US" w:eastAsia="zh-CN"/>
              </w:rPr>
            </w:pPr>
          </w:p>
        </w:tc>
        <w:tc>
          <w:tcPr>
            <w:tcW w:w="1380" w:type="dxa"/>
            <w:noWrap w:val="0"/>
            <w:vAlign w:val="top"/>
          </w:tcPr>
          <w:p w14:paraId="4BB01324">
            <w:pPr>
              <w:jc w:val="center"/>
              <w:rPr>
                <w:rFonts w:hint="default" w:ascii="仿宋_GB2312" w:hAnsi="仿宋_GB2312" w:eastAsia="仿宋_GB2312" w:cs="仿宋_GB2312"/>
                <w:sz w:val="32"/>
                <w:szCs w:val="32"/>
                <w:vertAlign w:val="baseline"/>
                <w:lang w:val="en-US" w:eastAsia="zh-CN"/>
              </w:rPr>
            </w:pPr>
          </w:p>
        </w:tc>
        <w:tc>
          <w:tcPr>
            <w:tcW w:w="2160" w:type="dxa"/>
            <w:noWrap w:val="0"/>
            <w:vAlign w:val="top"/>
          </w:tcPr>
          <w:p w14:paraId="00C1561B">
            <w:pPr>
              <w:jc w:val="center"/>
              <w:rPr>
                <w:rFonts w:hint="default" w:ascii="仿宋_GB2312" w:hAnsi="仿宋_GB2312" w:eastAsia="仿宋_GB2312" w:cs="仿宋_GB2312"/>
                <w:sz w:val="32"/>
                <w:szCs w:val="32"/>
                <w:vertAlign w:val="baseline"/>
                <w:lang w:val="en-US" w:eastAsia="zh-CN"/>
              </w:rPr>
            </w:pPr>
          </w:p>
        </w:tc>
      </w:tr>
      <w:tr w14:paraId="656DD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dxa"/>
            <w:noWrap w:val="0"/>
            <w:vAlign w:val="top"/>
          </w:tcPr>
          <w:p w14:paraId="5690763D">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6</w:t>
            </w:r>
          </w:p>
        </w:tc>
        <w:tc>
          <w:tcPr>
            <w:tcW w:w="1113" w:type="dxa"/>
            <w:noWrap w:val="0"/>
            <w:vAlign w:val="top"/>
          </w:tcPr>
          <w:p w14:paraId="08071A91">
            <w:pPr>
              <w:jc w:val="center"/>
              <w:rPr>
                <w:rFonts w:hint="default" w:ascii="仿宋_GB2312" w:hAnsi="仿宋_GB2312" w:eastAsia="仿宋_GB2312" w:cs="仿宋_GB2312"/>
                <w:sz w:val="32"/>
                <w:szCs w:val="32"/>
                <w:vertAlign w:val="baseline"/>
                <w:lang w:val="en-US" w:eastAsia="zh-CN"/>
              </w:rPr>
            </w:pPr>
          </w:p>
        </w:tc>
        <w:tc>
          <w:tcPr>
            <w:tcW w:w="1905" w:type="dxa"/>
            <w:noWrap w:val="0"/>
            <w:vAlign w:val="top"/>
          </w:tcPr>
          <w:p w14:paraId="37D936B7">
            <w:pPr>
              <w:jc w:val="center"/>
              <w:rPr>
                <w:rFonts w:hint="default" w:ascii="仿宋_GB2312" w:hAnsi="仿宋_GB2312" w:eastAsia="仿宋_GB2312" w:cs="仿宋_GB2312"/>
                <w:sz w:val="32"/>
                <w:szCs w:val="32"/>
                <w:vertAlign w:val="baseline"/>
                <w:lang w:val="en-US" w:eastAsia="zh-CN"/>
              </w:rPr>
            </w:pPr>
          </w:p>
        </w:tc>
        <w:tc>
          <w:tcPr>
            <w:tcW w:w="2468" w:type="dxa"/>
            <w:noWrap w:val="0"/>
            <w:vAlign w:val="top"/>
          </w:tcPr>
          <w:p w14:paraId="553FDC15">
            <w:pPr>
              <w:jc w:val="center"/>
              <w:rPr>
                <w:rFonts w:hint="default" w:ascii="仿宋_GB2312" w:hAnsi="仿宋_GB2312" w:eastAsia="仿宋_GB2312" w:cs="仿宋_GB2312"/>
                <w:sz w:val="32"/>
                <w:szCs w:val="32"/>
                <w:vertAlign w:val="baseline"/>
                <w:lang w:val="en-US" w:eastAsia="zh-CN"/>
              </w:rPr>
            </w:pPr>
          </w:p>
        </w:tc>
        <w:tc>
          <w:tcPr>
            <w:tcW w:w="1621" w:type="dxa"/>
            <w:noWrap w:val="0"/>
            <w:vAlign w:val="top"/>
          </w:tcPr>
          <w:p w14:paraId="2A3F4A15">
            <w:pPr>
              <w:jc w:val="center"/>
              <w:rPr>
                <w:rFonts w:hint="default" w:ascii="仿宋_GB2312" w:hAnsi="仿宋_GB2312" w:eastAsia="仿宋_GB2312" w:cs="仿宋_GB2312"/>
                <w:sz w:val="32"/>
                <w:szCs w:val="32"/>
                <w:vertAlign w:val="baseline"/>
                <w:lang w:val="en-US" w:eastAsia="zh-CN"/>
              </w:rPr>
            </w:pPr>
          </w:p>
        </w:tc>
        <w:tc>
          <w:tcPr>
            <w:tcW w:w="2373" w:type="dxa"/>
            <w:noWrap w:val="0"/>
            <w:vAlign w:val="top"/>
          </w:tcPr>
          <w:p w14:paraId="7B181462">
            <w:pPr>
              <w:jc w:val="center"/>
              <w:rPr>
                <w:rFonts w:hint="default" w:ascii="仿宋_GB2312" w:hAnsi="仿宋_GB2312" w:eastAsia="仿宋_GB2312" w:cs="仿宋_GB2312"/>
                <w:sz w:val="32"/>
                <w:szCs w:val="32"/>
                <w:vertAlign w:val="baseline"/>
                <w:lang w:val="en-US" w:eastAsia="zh-CN"/>
              </w:rPr>
            </w:pPr>
          </w:p>
        </w:tc>
        <w:tc>
          <w:tcPr>
            <w:tcW w:w="1380" w:type="dxa"/>
            <w:noWrap w:val="0"/>
            <w:vAlign w:val="top"/>
          </w:tcPr>
          <w:p w14:paraId="05C48E9B">
            <w:pPr>
              <w:jc w:val="center"/>
              <w:rPr>
                <w:rFonts w:hint="default" w:ascii="仿宋_GB2312" w:hAnsi="仿宋_GB2312" w:eastAsia="仿宋_GB2312" w:cs="仿宋_GB2312"/>
                <w:sz w:val="32"/>
                <w:szCs w:val="32"/>
                <w:vertAlign w:val="baseline"/>
                <w:lang w:val="en-US" w:eastAsia="zh-CN"/>
              </w:rPr>
            </w:pPr>
          </w:p>
        </w:tc>
        <w:tc>
          <w:tcPr>
            <w:tcW w:w="2160" w:type="dxa"/>
            <w:noWrap w:val="0"/>
            <w:vAlign w:val="top"/>
          </w:tcPr>
          <w:p w14:paraId="3CE1C390">
            <w:pPr>
              <w:jc w:val="center"/>
              <w:rPr>
                <w:rFonts w:hint="default" w:ascii="仿宋_GB2312" w:hAnsi="仿宋_GB2312" w:eastAsia="仿宋_GB2312" w:cs="仿宋_GB2312"/>
                <w:sz w:val="32"/>
                <w:szCs w:val="32"/>
                <w:vertAlign w:val="baseline"/>
                <w:lang w:val="en-US" w:eastAsia="zh-CN"/>
              </w:rPr>
            </w:pPr>
          </w:p>
        </w:tc>
      </w:tr>
      <w:tr w14:paraId="13615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dxa"/>
            <w:noWrap w:val="0"/>
            <w:vAlign w:val="top"/>
          </w:tcPr>
          <w:p w14:paraId="25C2F461">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7</w:t>
            </w:r>
          </w:p>
        </w:tc>
        <w:tc>
          <w:tcPr>
            <w:tcW w:w="1113" w:type="dxa"/>
            <w:noWrap w:val="0"/>
            <w:vAlign w:val="top"/>
          </w:tcPr>
          <w:p w14:paraId="3D1A7BE8">
            <w:pPr>
              <w:jc w:val="center"/>
              <w:rPr>
                <w:rFonts w:hint="default" w:ascii="仿宋_GB2312" w:hAnsi="仿宋_GB2312" w:eastAsia="仿宋_GB2312" w:cs="仿宋_GB2312"/>
                <w:sz w:val="32"/>
                <w:szCs w:val="32"/>
                <w:vertAlign w:val="baseline"/>
                <w:lang w:val="en-US" w:eastAsia="zh-CN"/>
              </w:rPr>
            </w:pPr>
          </w:p>
        </w:tc>
        <w:tc>
          <w:tcPr>
            <w:tcW w:w="1905" w:type="dxa"/>
            <w:noWrap w:val="0"/>
            <w:vAlign w:val="top"/>
          </w:tcPr>
          <w:p w14:paraId="20186AA8">
            <w:pPr>
              <w:jc w:val="center"/>
              <w:rPr>
                <w:rFonts w:hint="default" w:ascii="仿宋_GB2312" w:hAnsi="仿宋_GB2312" w:eastAsia="仿宋_GB2312" w:cs="仿宋_GB2312"/>
                <w:sz w:val="32"/>
                <w:szCs w:val="32"/>
                <w:vertAlign w:val="baseline"/>
                <w:lang w:val="en-US" w:eastAsia="zh-CN"/>
              </w:rPr>
            </w:pPr>
          </w:p>
        </w:tc>
        <w:tc>
          <w:tcPr>
            <w:tcW w:w="2468" w:type="dxa"/>
            <w:noWrap w:val="0"/>
            <w:vAlign w:val="top"/>
          </w:tcPr>
          <w:p w14:paraId="5B4F10AD">
            <w:pPr>
              <w:jc w:val="center"/>
              <w:rPr>
                <w:rFonts w:hint="default" w:ascii="仿宋_GB2312" w:hAnsi="仿宋_GB2312" w:eastAsia="仿宋_GB2312" w:cs="仿宋_GB2312"/>
                <w:sz w:val="32"/>
                <w:szCs w:val="32"/>
                <w:vertAlign w:val="baseline"/>
                <w:lang w:val="en-US" w:eastAsia="zh-CN"/>
              </w:rPr>
            </w:pPr>
          </w:p>
        </w:tc>
        <w:tc>
          <w:tcPr>
            <w:tcW w:w="1621" w:type="dxa"/>
            <w:noWrap w:val="0"/>
            <w:vAlign w:val="top"/>
          </w:tcPr>
          <w:p w14:paraId="598D0C4B">
            <w:pPr>
              <w:jc w:val="center"/>
              <w:rPr>
                <w:rFonts w:hint="default" w:ascii="仿宋_GB2312" w:hAnsi="仿宋_GB2312" w:eastAsia="仿宋_GB2312" w:cs="仿宋_GB2312"/>
                <w:sz w:val="32"/>
                <w:szCs w:val="32"/>
                <w:vertAlign w:val="baseline"/>
                <w:lang w:val="en-US" w:eastAsia="zh-CN"/>
              </w:rPr>
            </w:pPr>
          </w:p>
        </w:tc>
        <w:tc>
          <w:tcPr>
            <w:tcW w:w="2373" w:type="dxa"/>
            <w:noWrap w:val="0"/>
            <w:vAlign w:val="top"/>
          </w:tcPr>
          <w:p w14:paraId="4B7F07A2">
            <w:pPr>
              <w:jc w:val="center"/>
              <w:rPr>
                <w:rFonts w:hint="default" w:ascii="仿宋_GB2312" w:hAnsi="仿宋_GB2312" w:eastAsia="仿宋_GB2312" w:cs="仿宋_GB2312"/>
                <w:sz w:val="32"/>
                <w:szCs w:val="32"/>
                <w:vertAlign w:val="baseline"/>
                <w:lang w:val="en-US" w:eastAsia="zh-CN"/>
              </w:rPr>
            </w:pPr>
          </w:p>
        </w:tc>
        <w:tc>
          <w:tcPr>
            <w:tcW w:w="1380" w:type="dxa"/>
            <w:noWrap w:val="0"/>
            <w:vAlign w:val="top"/>
          </w:tcPr>
          <w:p w14:paraId="273B7064">
            <w:pPr>
              <w:jc w:val="center"/>
              <w:rPr>
                <w:rFonts w:hint="default" w:ascii="仿宋_GB2312" w:hAnsi="仿宋_GB2312" w:eastAsia="仿宋_GB2312" w:cs="仿宋_GB2312"/>
                <w:sz w:val="32"/>
                <w:szCs w:val="32"/>
                <w:vertAlign w:val="baseline"/>
                <w:lang w:val="en-US" w:eastAsia="zh-CN"/>
              </w:rPr>
            </w:pPr>
          </w:p>
        </w:tc>
        <w:tc>
          <w:tcPr>
            <w:tcW w:w="2160" w:type="dxa"/>
            <w:noWrap w:val="0"/>
            <w:vAlign w:val="top"/>
          </w:tcPr>
          <w:p w14:paraId="27C123C6">
            <w:pPr>
              <w:jc w:val="center"/>
              <w:rPr>
                <w:rFonts w:hint="default" w:ascii="仿宋_GB2312" w:hAnsi="仿宋_GB2312" w:eastAsia="仿宋_GB2312" w:cs="仿宋_GB2312"/>
                <w:sz w:val="32"/>
                <w:szCs w:val="32"/>
                <w:vertAlign w:val="baseline"/>
                <w:lang w:val="en-US" w:eastAsia="zh-CN"/>
              </w:rPr>
            </w:pPr>
          </w:p>
        </w:tc>
      </w:tr>
      <w:tr w14:paraId="50289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dxa"/>
            <w:noWrap w:val="0"/>
            <w:vAlign w:val="top"/>
          </w:tcPr>
          <w:p w14:paraId="39591C01">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8</w:t>
            </w:r>
          </w:p>
        </w:tc>
        <w:tc>
          <w:tcPr>
            <w:tcW w:w="1113" w:type="dxa"/>
            <w:noWrap w:val="0"/>
            <w:vAlign w:val="top"/>
          </w:tcPr>
          <w:p w14:paraId="27541511">
            <w:pPr>
              <w:jc w:val="center"/>
              <w:rPr>
                <w:rFonts w:hint="default" w:ascii="仿宋_GB2312" w:hAnsi="仿宋_GB2312" w:eastAsia="仿宋_GB2312" w:cs="仿宋_GB2312"/>
                <w:sz w:val="32"/>
                <w:szCs w:val="32"/>
                <w:vertAlign w:val="baseline"/>
                <w:lang w:val="en-US" w:eastAsia="zh-CN"/>
              </w:rPr>
            </w:pPr>
          </w:p>
        </w:tc>
        <w:tc>
          <w:tcPr>
            <w:tcW w:w="1905" w:type="dxa"/>
            <w:noWrap w:val="0"/>
            <w:vAlign w:val="top"/>
          </w:tcPr>
          <w:p w14:paraId="25E97B1F">
            <w:pPr>
              <w:jc w:val="center"/>
              <w:rPr>
                <w:rFonts w:hint="default" w:ascii="仿宋_GB2312" w:hAnsi="仿宋_GB2312" w:eastAsia="仿宋_GB2312" w:cs="仿宋_GB2312"/>
                <w:sz w:val="32"/>
                <w:szCs w:val="32"/>
                <w:vertAlign w:val="baseline"/>
                <w:lang w:val="en-US" w:eastAsia="zh-CN"/>
              </w:rPr>
            </w:pPr>
          </w:p>
        </w:tc>
        <w:tc>
          <w:tcPr>
            <w:tcW w:w="2468" w:type="dxa"/>
            <w:noWrap w:val="0"/>
            <w:vAlign w:val="top"/>
          </w:tcPr>
          <w:p w14:paraId="36A3714C">
            <w:pPr>
              <w:jc w:val="center"/>
              <w:rPr>
                <w:rFonts w:hint="default" w:ascii="仿宋_GB2312" w:hAnsi="仿宋_GB2312" w:eastAsia="仿宋_GB2312" w:cs="仿宋_GB2312"/>
                <w:sz w:val="32"/>
                <w:szCs w:val="32"/>
                <w:vertAlign w:val="baseline"/>
                <w:lang w:val="en-US" w:eastAsia="zh-CN"/>
              </w:rPr>
            </w:pPr>
          </w:p>
        </w:tc>
        <w:tc>
          <w:tcPr>
            <w:tcW w:w="1621" w:type="dxa"/>
            <w:noWrap w:val="0"/>
            <w:vAlign w:val="top"/>
          </w:tcPr>
          <w:p w14:paraId="01A342E8">
            <w:pPr>
              <w:jc w:val="center"/>
              <w:rPr>
                <w:rFonts w:hint="default" w:ascii="仿宋_GB2312" w:hAnsi="仿宋_GB2312" w:eastAsia="仿宋_GB2312" w:cs="仿宋_GB2312"/>
                <w:sz w:val="32"/>
                <w:szCs w:val="32"/>
                <w:vertAlign w:val="baseline"/>
                <w:lang w:val="en-US" w:eastAsia="zh-CN"/>
              </w:rPr>
            </w:pPr>
          </w:p>
        </w:tc>
        <w:tc>
          <w:tcPr>
            <w:tcW w:w="2373" w:type="dxa"/>
            <w:noWrap w:val="0"/>
            <w:vAlign w:val="top"/>
          </w:tcPr>
          <w:p w14:paraId="46A08FF8">
            <w:pPr>
              <w:jc w:val="center"/>
              <w:rPr>
                <w:rFonts w:hint="default" w:ascii="仿宋_GB2312" w:hAnsi="仿宋_GB2312" w:eastAsia="仿宋_GB2312" w:cs="仿宋_GB2312"/>
                <w:sz w:val="32"/>
                <w:szCs w:val="32"/>
                <w:vertAlign w:val="baseline"/>
                <w:lang w:val="en-US" w:eastAsia="zh-CN"/>
              </w:rPr>
            </w:pPr>
          </w:p>
        </w:tc>
        <w:tc>
          <w:tcPr>
            <w:tcW w:w="1380" w:type="dxa"/>
            <w:noWrap w:val="0"/>
            <w:vAlign w:val="top"/>
          </w:tcPr>
          <w:p w14:paraId="238778F6">
            <w:pPr>
              <w:jc w:val="center"/>
              <w:rPr>
                <w:rFonts w:hint="default" w:ascii="仿宋_GB2312" w:hAnsi="仿宋_GB2312" w:eastAsia="仿宋_GB2312" w:cs="仿宋_GB2312"/>
                <w:sz w:val="32"/>
                <w:szCs w:val="32"/>
                <w:vertAlign w:val="baseline"/>
                <w:lang w:val="en-US" w:eastAsia="zh-CN"/>
              </w:rPr>
            </w:pPr>
          </w:p>
        </w:tc>
        <w:tc>
          <w:tcPr>
            <w:tcW w:w="2160" w:type="dxa"/>
            <w:noWrap w:val="0"/>
            <w:vAlign w:val="top"/>
          </w:tcPr>
          <w:p w14:paraId="04AB54DE">
            <w:pPr>
              <w:jc w:val="center"/>
              <w:rPr>
                <w:rFonts w:hint="default" w:ascii="仿宋_GB2312" w:hAnsi="仿宋_GB2312" w:eastAsia="仿宋_GB2312" w:cs="仿宋_GB2312"/>
                <w:sz w:val="32"/>
                <w:szCs w:val="32"/>
                <w:vertAlign w:val="baseline"/>
                <w:lang w:val="en-US" w:eastAsia="zh-CN"/>
              </w:rPr>
            </w:pPr>
          </w:p>
        </w:tc>
      </w:tr>
    </w:tbl>
    <w:p w14:paraId="7BD79479">
      <w:pPr>
        <w:pStyle w:val="56"/>
        <w:keepNext/>
        <w:keepLines w:val="0"/>
        <w:pageBreakBefore w:val="0"/>
        <w:widowControl w:val="0"/>
        <w:kinsoku/>
        <w:wordWrap/>
        <w:overflowPunct w:val="0"/>
        <w:topLinePunct w:val="0"/>
        <w:autoSpaceDE w:val="0"/>
        <w:autoSpaceDN w:val="0"/>
        <w:bidi w:val="0"/>
        <w:adjustRightInd w:val="0"/>
        <w:snapToGrid/>
        <w:spacing w:line="440" w:lineRule="exact"/>
        <w:jc w:val="both"/>
        <w:textAlignment w:val="baseline"/>
        <w:rPr>
          <w:rFonts w:hint="default" w:ascii="仿宋_GB2312" w:hAnsi="仿宋_GB2312" w:eastAsia="仿宋_GB2312" w:cs="仿宋_GB2312"/>
          <w:sz w:val="32"/>
          <w:szCs w:val="32"/>
          <w:lang w:val="en-US" w:eastAsia="zh-CN"/>
        </w:rPr>
      </w:pPr>
    </w:p>
    <w:p w14:paraId="20745656">
      <w:pPr>
        <w:pStyle w:val="56"/>
        <w:keepNext/>
        <w:keepLines w:val="0"/>
        <w:pageBreakBefore w:val="0"/>
        <w:widowControl w:val="0"/>
        <w:kinsoku/>
        <w:wordWrap/>
        <w:overflowPunct w:val="0"/>
        <w:topLinePunct w:val="0"/>
        <w:autoSpaceDE w:val="0"/>
        <w:autoSpaceDN w:val="0"/>
        <w:bidi w:val="0"/>
        <w:adjustRightInd w:val="0"/>
        <w:snapToGrid/>
        <w:spacing w:line="440" w:lineRule="exact"/>
        <w:jc w:val="both"/>
        <w:textAlignment w:val="baseline"/>
        <w:rPr>
          <w:rFonts w:hint="default" w:ascii="仿宋_GB2312" w:hAnsi="仿宋_GB2312" w:eastAsia="仿宋_GB2312" w:cs="仿宋_GB2312"/>
          <w:sz w:val="32"/>
          <w:szCs w:val="32"/>
          <w:lang w:val="en-US" w:eastAsia="zh-CN"/>
        </w:rPr>
      </w:pPr>
    </w:p>
    <w:sectPr>
      <w:headerReference r:id="rId7" w:type="default"/>
      <w:footerReference r:id="rId8" w:type="default"/>
      <w:pgSz w:w="16838" w:h="11906" w:orient="landscape"/>
      <w:pgMar w:top="1531" w:right="2098" w:bottom="1531" w:left="1985"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DD863">
    <w:pPr>
      <w:pStyle w:val="6"/>
      <w:framePr w:wrap="around" w:vAnchor="text" w:hAnchor="margin" w:xAlign="right" w:y="1"/>
      <w:tabs>
        <w:tab w:val="right" w:pos="8307"/>
        <w:tab w:val="clear" w:pos="8306"/>
      </w:tabs>
      <w:rPr>
        <w:rFonts w:ascii="宋体" w:hAnsi="宋体"/>
        <w:sz w:val="30"/>
        <w:szCs w:val="30"/>
      </w:rPr>
    </w:pPr>
    <w:r>
      <w:rPr>
        <w:rStyle w:val="13"/>
        <w:rFonts w:ascii="宋体" w:hAnsi="宋体"/>
        <w:sz w:val="30"/>
        <w:szCs w:val="30"/>
      </w:rPr>
      <w:fldChar w:fldCharType="begin"/>
    </w:r>
    <w:r>
      <w:rPr>
        <w:rStyle w:val="13"/>
        <w:rFonts w:ascii="宋体" w:hAnsi="宋体"/>
        <w:sz w:val="30"/>
        <w:szCs w:val="30"/>
      </w:rPr>
      <w:instrText xml:space="preserve">Page</w:instrText>
    </w:r>
    <w:r>
      <w:rPr>
        <w:rStyle w:val="13"/>
        <w:rFonts w:ascii="宋体" w:hAnsi="宋体"/>
        <w:sz w:val="30"/>
        <w:szCs w:val="30"/>
      </w:rPr>
      <w:fldChar w:fldCharType="separate"/>
    </w:r>
    <w:r>
      <w:rPr>
        <w:rStyle w:val="13"/>
        <w:rFonts w:ascii="宋体" w:hAnsi="宋体"/>
        <w:sz w:val="30"/>
        <w:szCs w:val="30"/>
      </w:rPr>
      <w:t>- 10 -</w:t>
    </w:r>
    <w:r>
      <w:rPr>
        <w:rStyle w:val="13"/>
        <w:rFonts w:ascii="宋体" w:hAnsi="宋体"/>
        <w:sz w:val="30"/>
        <w:szCs w:val="30"/>
      </w:rPr>
      <w:fldChar w:fldCharType="end"/>
    </w:r>
  </w:p>
  <w:p w14:paraId="6C1D6AA0">
    <w:pPr>
      <w:pStyle w:val="6"/>
      <w:tabs>
        <w:tab w:val="right" w:pos="8307"/>
        <w:tab w:val="clear" w:pos="8306"/>
      </w:tabs>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EB19C">
    <w:pPr>
      <w:pStyle w:val="6"/>
      <w:framePr w:wrap="around" w:vAnchor="text" w:hAnchor="margin" w:xAlign="right" w:y="1"/>
      <w:tabs>
        <w:tab w:val="right" w:pos="8307"/>
        <w:tab w:val="clear" w:pos="8306"/>
      </w:tabs>
    </w:pPr>
    <w:r>
      <w:rPr>
        <w:rStyle w:val="13"/>
      </w:rPr>
      <w:fldChar w:fldCharType="begin"/>
    </w:r>
    <w:r>
      <w:rPr>
        <w:rStyle w:val="13"/>
      </w:rPr>
      <w:instrText xml:space="preserve">Page</w:instrText>
    </w:r>
    <w:r>
      <w:rPr>
        <w:rStyle w:val="13"/>
      </w:rPr>
      <w:fldChar w:fldCharType="separate"/>
    </w:r>
    <w:r>
      <w:rPr>
        <w:rStyle w:val="13"/>
      </w:rPr>
      <w:t>1</w:t>
    </w:r>
    <w:r>
      <w:rPr>
        <w:rStyle w:val="13"/>
      </w:rPr>
      <w:fldChar w:fldCharType="end"/>
    </w:r>
  </w:p>
  <w:p w14:paraId="356EEE05">
    <w:pPr>
      <w:pStyle w:val="6"/>
      <w:tabs>
        <w:tab w:val="right" w:pos="8307"/>
        <w:tab w:val="clear" w:pos="8306"/>
      </w:tabs>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A4826">
    <w:pPr>
      <w:pStyle w:val="6"/>
      <w:framePr w:wrap="around" w:vAnchor="text" w:hAnchor="margin" w:xAlign="inside" w:y="1"/>
      <w:rPr>
        <w:rStyle w:val="13"/>
        <w:rFonts w:ascii="宋体" w:hAnsi="宋体" w:cs="宋体"/>
        <w:sz w:val="30"/>
        <w:szCs w:val="30"/>
      </w:rPr>
    </w:pPr>
    <w:r>
      <w:rPr>
        <w:rStyle w:val="13"/>
        <w:rFonts w:ascii="宋体" w:hAnsi="宋体" w:cs="宋体"/>
        <w:sz w:val="30"/>
        <w:szCs w:val="30"/>
      </w:rPr>
      <w:t xml:space="preserve">— </w:t>
    </w:r>
    <w:r>
      <w:rPr>
        <w:rStyle w:val="13"/>
        <w:rFonts w:ascii="宋体" w:hAnsi="宋体" w:cs="宋体"/>
        <w:sz w:val="30"/>
        <w:szCs w:val="30"/>
      </w:rPr>
      <w:fldChar w:fldCharType="begin"/>
    </w:r>
    <w:r>
      <w:rPr>
        <w:rStyle w:val="13"/>
        <w:rFonts w:ascii="宋体" w:hAnsi="宋体" w:cs="宋体"/>
        <w:sz w:val="30"/>
        <w:szCs w:val="30"/>
      </w:rPr>
      <w:instrText xml:space="preserve">PAGE  </w:instrText>
    </w:r>
    <w:r>
      <w:rPr>
        <w:rStyle w:val="13"/>
        <w:rFonts w:ascii="宋体" w:hAnsi="宋体" w:cs="宋体"/>
        <w:sz w:val="30"/>
        <w:szCs w:val="30"/>
      </w:rPr>
      <w:fldChar w:fldCharType="separate"/>
    </w:r>
    <w:r>
      <w:rPr>
        <w:rStyle w:val="13"/>
        <w:rFonts w:ascii="宋体" w:hAnsi="宋体" w:cs="宋体"/>
        <w:sz w:val="30"/>
        <w:szCs w:val="30"/>
      </w:rPr>
      <w:t>7</w:t>
    </w:r>
    <w:r>
      <w:rPr>
        <w:rStyle w:val="13"/>
        <w:rFonts w:ascii="宋体" w:hAnsi="宋体" w:cs="宋体"/>
        <w:sz w:val="30"/>
        <w:szCs w:val="30"/>
      </w:rPr>
      <w:fldChar w:fldCharType="end"/>
    </w:r>
    <w:r>
      <w:rPr>
        <w:rStyle w:val="13"/>
        <w:rFonts w:ascii="宋体" w:hAnsi="宋体" w:cs="宋体"/>
        <w:sz w:val="30"/>
        <w:szCs w:val="30"/>
      </w:rPr>
      <w:t xml:space="preserve"> — </w:t>
    </w:r>
  </w:p>
  <w:p w14:paraId="7888722A">
    <w:pPr>
      <w:pStyle w:val="6"/>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14883">
    <w:pPr>
      <w:pStyle w:val="7"/>
      <w:pBdr>
        <w:bottom w:val="none" w:color="auto" w:sz="0" w:space="0"/>
      </w:pBd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FE646F"/>
    <w:multiLevelType w:val="singleLevel"/>
    <w:tmpl w:val="B1FE646F"/>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MyNGE2OGM5ODE4ZGNkMTE5OWE3ZGU5OWU1MGFlOGUifQ=="/>
  </w:docVars>
  <w:rsids>
    <w:rsidRoot w:val="00FB0F61"/>
    <w:rsid w:val="000004C7"/>
    <w:rsid w:val="000007AD"/>
    <w:rsid w:val="00000901"/>
    <w:rsid w:val="00001029"/>
    <w:rsid w:val="0000165D"/>
    <w:rsid w:val="00001C90"/>
    <w:rsid w:val="00001D66"/>
    <w:rsid w:val="00002D5C"/>
    <w:rsid w:val="000038F4"/>
    <w:rsid w:val="00004B7A"/>
    <w:rsid w:val="00004D34"/>
    <w:rsid w:val="00005454"/>
    <w:rsid w:val="00005B3F"/>
    <w:rsid w:val="00006463"/>
    <w:rsid w:val="00006A0C"/>
    <w:rsid w:val="00007C2A"/>
    <w:rsid w:val="00007EB2"/>
    <w:rsid w:val="000103D6"/>
    <w:rsid w:val="00011E34"/>
    <w:rsid w:val="000121D7"/>
    <w:rsid w:val="0001221A"/>
    <w:rsid w:val="00012449"/>
    <w:rsid w:val="0001264A"/>
    <w:rsid w:val="0001296D"/>
    <w:rsid w:val="00012F9E"/>
    <w:rsid w:val="0001305A"/>
    <w:rsid w:val="00013573"/>
    <w:rsid w:val="000137EB"/>
    <w:rsid w:val="00013DD7"/>
    <w:rsid w:val="00014368"/>
    <w:rsid w:val="00014710"/>
    <w:rsid w:val="00014921"/>
    <w:rsid w:val="00014FB6"/>
    <w:rsid w:val="00015273"/>
    <w:rsid w:val="00015568"/>
    <w:rsid w:val="000155DE"/>
    <w:rsid w:val="00015A22"/>
    <w:rsid w:val="000176C3"/>
    <w:rsid w:val="00020A63"/>
    <w:rsid w:val="000217B5"/>
    <w:rsid w:val="00022F11"/>
    <w:rsid w:val="000240FA"/>
    <w:rsid w:val="0002423C"/>
    <w:rsid w:val="0002558E"/>
    <w:rsid w:val="00027454"/>
    <w:rsid w:val="000278D5"/>
    <w:rsid w:val="000279CF"/>
    <w:rsid w:val="00031077"/>
    <w:rsid w:val="000312C8"/>
    <w:rsid w:val="000320E0"/>
    <w:rsid w:val="000325A3"/>
    <w:rsid w:val="00032B23"/>
    <w:rsid w:val="00033077"/>
    <w:rsid w:val="000338E1"/>
    <w:rsid w:val="00035E62"/>
    <w:rsid w:val="00036321"/>
    <w:rsid w:val="00036354"/>
    <w:rsid w:val="00036406"/>
    <w:rsid w:val="00036E67"/>
    <w:rsid w:val="00036FE2"/>
    <w:rsid w:val="00037A69"/>
    <w:rsid w:val="00037D23"/>
    <w:rsid w:val="00037D5B"/>
    <w:rsid w:val="0004062D"/>
    <w:rsid w:val="00040FA1"/>
    <w:rsid w:val="0004116A"/>
    <w:rsid w:val="000420D5"/>
    <w:rsid w:val="000420D8"/>
    <w:rsid w:val="0004243F"/>
    <w:rsid w:val="00042626"/>
    <w:rsid w:val="0004282C"/>
    <w:rsid w:val="00044267"/>
    <w:rsid w:val="00044F4E"/>
    <w:rsid w:val="000457F1"/>
    <w:rsid w:val="0004593F"/>
    <w:rsid w:val="00045DBE"/>
    <w:rsid w:val="00046345"/>
    <w:rsid w:val="00046D8D"/>
    <w:rsid w:val="00047F54"/>
    <w:rsid w:val="000502EB"/>
    <w:rsid w:val="00050507"/>
    <w:rsid w:val="00050BDC"/>
    <w:rsid w:val="00051165"/>
    <w:rsid w:val="0005161E"/>
    <w:rsid w:val="000517B2"/>
    <w:rsid w:val="00051FE4"/>
    <w:rsid w:val="00052DC3"/>
    <w:rsid w:val="00052F89"/>
    <w:rsid w:val="0005336B"/>
    <w:rsid w:val="00053383"/>
    <w:rsid w:val="00054839"/>
    <w:rsid w:val="00054DB8"/>
    <w:rsid w:val="00054EFE"/>
    <w:rsid w:val="0005684F"/>
    <w:rsid w:val="00056913"/>
    <w:rsid w:val="00057F1F"/>
    <w:rsid w:val="00060611"/>
    <w:rsid w:val="00060F0D"/>
    <w:rsid w:val="0006135F"/>
    <w:rsid w:val="00061BF3"/>
    <w:rsid w:val="00061C48"/>
    <w:rsid w:val="00061FBC"/>
    <w:rsid w:val="00062A1E"/>
    <w:rsid w:val="00063226"/>
    <w:rsid w:val="000645F9"/>
    <w:rsid w:val="0006485B"/>
    <w:rsid w:val="00064CC5"/>
    <w:rsid w:val="000652F6"/>
    <w:rsid w:val="00065466"/>
    <w:rsid w:val="00065DDE"/>
    <w:rsid w:val="0006626C"/>
    <w:rsid w:val="000664EE"/>
    <w:rsid w:val="00066B4D"/>
    <w:rsid w:val="00066EB3"/>
    <w:rsid w:val="0006702E"/>
    <w:rsid w:val="00067528"/>
    <w:rsid w:val="00067EDB"/>
    <w:rsid w:val="00067FC8"/>
    <w:rsid w:val="000700BF"/>
    <w:rsid w:val="000715A1"/>
    <w:rsid w:val="000725F6"/>
    <w:rsid w:val="00072C08"/>
    <w:rsid w:val="0007331D"/>
    <w:rsid w:val="0007455C"/>
    <w:rsid w:val="000752CB"/>
    <w:rsid w:val="0007587C"/>
    <w:rsid w:val="00075F3C"/>
    <w:rsid w:val="0007631E"/>
    <w:rsid w:val="00076866"/>
    <w:rsid w:val="00076F0F"/>
    <w:rsid w:val="00076F21"/>
    <w:rsid w:val="00077216"/>
    <w:rsid w:val="0007754B"/>
    <w:rsid w:val="00077552"/>
    <w:rsid w:val="0007757A"/>
    <w:rsid w:val="00077924"/>
    <w:rsid w:val="00080613"/>
    <w:rsid w:val="00080DD0"/>
    <w:rsid w:val="00081389"/>
    <w:rsid w:val="00081F85"/>
    <w:rsid w:val="00082C9A"/>
    <w:rsid w:val="000836C5"/>
    <w:rsid w:val="000836D0"/>
    <w:rsid w:val="00083ADD"/>
    <w:rsid w:val="00083C23"/>
    <w:rsid w:val="00083D73"/>
    <w:rsid w:val="00084507"/>
    <w:rsid w:val="00085576"/>
    <w:rsid w:val="00085EFC"/>
    <w:rsid w:val="0008731A"/>
    <w:rsid w:val="00087712"/>
    <w:rsid w:val="000879C1"/>
    <w:rsid w:val="00087E53"/>
    <w:rsid w:val="000900B7"/>
    <w:rsid w:val="00090603"/>
    <w:rsid w:val="000910AE"/>
    <w:rsid w:val="0009136C"/>
    <w:rsid w:val="00091A1C"/>
    <w:rsid w:val="00091ED1"/>
    <w:rsid w:val="00092CF4"/>
    <w:rsid w:val="00093BC4"/>
    <w:rsid w:val="00093FBA"/>
    <w:rsid w:val="00094C2E"/>
    <w:rsid w:val="00094D82"/>
    <w:rsid w:val="00095133"/>
    <w:rsid w:val="000957EA"/>
    <w:rsid w:val="00095AB2"/>
    <w:rsid w:val="00095E76"/>
    <w:rsid w:val="000961EC"/>
    <w:rsid w:val="0009639A"/>
    <w:rsid w:val="000969D8"/>
    <w:rsid w:val="00097563"/>
    <w:rsid w:val="00097ACE"/>
    <w:rsid w:val="00097CE6"/>
    <w:rsid w:val="00097E5D"/>
    <w:rsid w:val="000A023B"/>
    <w:rsid w:val="000A06E0"/>
    <w:rsid w:val="000A06E8"/>
    <w:rsid w:val="000A0DBA"/>
    <w:rsid w:val="000A0F20"/>
    <w:rsid w:val="000A175B"/>
    <w:rsid w:val="000A1C2E"/>
    <w:rsid w:val="000A2ABC"/>
    <w:rsid w:val="000A3678"/>
    <w:rsid w:val="000A3D73"/>
    <w:rsid w:val="000A44A7"/>
    <w:rsid w:val="000A45BA"/>
    <w:rsid w:val="000A478E"/>
    <w:rsid w:val="000A4C81"/>
    <w:rsid w:val="000A60E7"/>
    <w:rsid w:val="000A617B"/>
    <w:rsid w:val="000A6723"/>
    <w:rsid w:val="000A6B32"/>
    <w:rsid w:val="000A6CE2"/>
    <w:rsid w:val="000A77F5"/>
    <w:rsid w:val="000B059E"/>
    <w:rsid w:val="000B138F"/>
    <w:rsid w:val="000B17BC"/>
    <w:rsid w:val="000B181D"/>
    <w:rsid w:val="000B2FFB"/>
    <w:rsid w:val="000B306F"/>
    <w:rsid w:val="000B32E8"/>
    <w:rsid w:val="000B3E8E"/>
    <w:rsid w:val="000B41F9"/>
    <w:rsid w:val="000B56F6"/>
    <w:rsid w:val="000B591E"/>
    <w:rsid w:val="000B5FB8"/>
    <w:rsid w:val="000B6CED"/>
    <w:rsid w:val="000B706E"/>
    <w:rsid w:val="000B760D"/>
    <w:rsid w:val="000B7E8B"/>
    <w:rsid w:val="000C0268"/>
    <w:rsid w:val="000C03E9"/>
    <w:rsid w:val="000C0696"/>
    <w:rsid w:val="000C0722"/>
    <w:rsid w:val="000C1206"/>
    <w:rsid w:val="000C18B3"/>
    <w:rsid w:val="000C2CC3"/>
    <w:rsid w:val="000C3174"/>
    <w:rsid w:val="000C319C"/>
    <w:rsid w:val="000C351F"/>
    <w:rsid w:val="000C4CB7"/>
    <w:rsid w:val="000C5ED0"/>
    <w:rsid w:val="000D0014"/>
    <w:rsid w:val="000D095A"/>
    <w:rsid w:val="000D1B99"/>
    <w:rsid w:val="000D1ED9"/>
    <w:rsid w:val="000D2148"/>
    <w:rsid w:val="000D30EC"/>
    <w:rsid w:val="000D3726"/>
    <w:rsid w:val="000D3729"/>
    <w:rsid w:val="000D438B"/>
    <w:rsid w:val="000D44EF"/>
    <w:rsid w:val="000D476C"/>
    <w:rsid w:val="000D4DC6"/>
    <w:rsid w:val="000D5CAC"/>
    <w:rsid w:val="000D62E8"/>
    <w:rsid w:val="000D689B"/>
    <w:rsid w:val="000D7083"/>
    <w:rsid w:val="000D7434"/>
    <w:rsid w:val="000D7DED"/>
    <w:rsid w:val="000E0324"/>
    <w:rsid w:val="000E093E"/>
    <w:rsid w:val="000E0D19"/>
    <w:rsid w:val="000E163B"/>
    <w:rsid w:val="000E1F59"/>
    <w:rsid w:val="000E23A0"/>
    <w:rsid w:val="000E2D19"/>
    <w:rsid w:val="000E3A47"/>
    <w:rsid w:val="000E3CDB"/>
    <w:rsid w:val="000E3FAF"/>
    <w:rsid w:val="000E5175"/>
    <w:rsid w:val="000E55D6"/>
    <w:rsid w:val="000E5B6D"/>
    <w:rsid w:val="000E5DED"/>
    <w:rsid w:val="000E6577"/>
    <w:rsid w:val="000E6E81"/>
    <w:rsid w:val="000E71BC"/>
    <w:rsid w:val="000E761B"/>
    <w:rsid w:val="000E7964"/>
    <w:rsid w:val="000E7D68"/>
    <w:rsid w:val="000F04F8"/>
    <w:rsid w:val="000F10A1"/>
    <w:rsid w:val="000F16FA"/>
    <w:rsid w:val="000F1E49"/>
    <w:rsid w:val="000F2134"/>
    <w:rsid w:val="000F26DE"/>
    <w:rsid w:val="000F3293"/>
    <w:rsid w:val="000F3E51"/>
    <w:rsid w:val="000F523B"/>
    <w:rsid w:val="000F544E"/>
    <w:rsid w:val="000F5738"/>
    <w:rsid w:val="000F5790"/>
    <w:rsid w:val="000F5CA1"/>
    <w:rsid w:val="000F6669"/>
    <w:rsid w:val="000F6AB7"/>
    <w:rsid w:val="000F7209"/>
    <w:rsid w:val="000F76F7"/>
    <w:rsid w:val="000F7B8A"/>
    <w:rsid w:val="000F7E17"/>
    <w:rsid w:val="001007A1"/>
    <w:rsid w:val="001009D0"/>
    <w:rsid w:val="00101041"/>
    <w:rsid w:val="00101093"/>
    <w:rsid w:val="001011A2"/>
    <w:rsid w:val="001019C2"/>
    <w:rsid w:val="00101A0B"/>
    <w:rsid w:val="00101AD3"/>
    <w:rsid w:val="00101AD9"/>
    <w:rsid w:val="00101DDA"/>
    <w:rsid w:val="00103679"/>
    <w:rsid w:val="00103C13"/>
    <w:rsid w:val="00103DE5"/>
    <w:rsid w:val="00104186"/>
    <w:rsid w:val="00105F4F"/>
    <w:rsid w:val="00106061"/>
    <w:rsid w:val="0010638C"/>
    <w:rsid w:val="00106B0A"/>
    <w:rsid w:val="00107995"/>
    <w:rsid w:val="00107DDE"/>
    <w:rsid w:val="00110166"/>
    <w:rsid w:val="00110A0C"/>
    <w:rsid w:val="00110A55"/>
    <w:rsid w:val="00111D7C"/>
    <w:rsid w:val="00112053"/>
    <w:rsid w:val="00112353"/>
    <w:rsid w:val="00113090"/>
    <w:rsid w:val="0011420D"/>
    <w:rsid w:val="001146AB"/>
    <w:rsid w:val="001163BA"/>
    <w:rsid w:val="00117065"/>
    <w:rsid w:val="0011751A"/>
    <w:rsid w:val="00117656"/>
    <w:rsid w:val="001178C2"/>
    <w:rsid w:val="00117C57"/>
    <w:rsid w:val="00120643"/>
    <w:rsid w:val="00120655"/>
    <w:rsid w:val="001213AF"/>
    <w:rsid w:val="001224CA"/>
    <w:rsid w:val="00122A87"/>
    <w:rsid w:val="00122DC1"/>
    <w:rsid w:val="001233F9"/>
    <w:rsid w:val="0012350E"/>
    <w:rsid w:val="00123694"/>
    <w:rsid w:val="00123B88"/>
    <w:rsid w:val="00123BCF"/>
    <w:rsid w:val="00123CF3"/>
    <w:rsid w:val="001240B8"/>
    <w:rsid w:val="00125F7F"/>
    <w:rsid w:val="0012610C"/>
    <w:rsid w:val="001266ED"/>
    <w:rsid w:val="00126908"/>
    <w:rsid w:val="0012699F"/>
    <w:rsid w:val="001273AB"/>
    <w:rsid w:val="00127677"/>
    <w:rsid w:val="00130AAB"/>
    <w:rsid w:val="0013276D"/>
    <w:rsid w:val="001327CC"/>
    <w:rsid w:val="00133552"/>
    <w:rsid w:val="00134172"/>
    <w:rsid w:val="00134365"/>
    <w:rsid w:val="00134E4D"/>
    <w:rsid w:val="00135333"/>
    <w:rsid w:val="001357CC"/>
    <w:rsid w:val="00135D2D"/>
    <w:rsid w:val="00135F96"/>
    <w:rsid w:val="00136BD6"/>
    <w:rsid w:val="00137397"/>
    <w:rsid w:val="00137516"/>
    <w:rsid w:val="0013777C"/>
    <w:rsid w:val="00137994"/>
    <w:rsid w:val="00137EAC"/>
    <w:rsid w:val="0014016B"/>
    <w:rsid w:val="001405D4"/>
    <w:rsid w:val="00140BAB"/>
    <w:rsid w:val="00140EC8"/>
    <w:rsid w:val="00141951"/>
    <w:rsid w:val="00141EA3"/>
    <w:rsid w:val="00142AEB"/>
    <w:rsid w:val="00143503"/>
    <w:rsid w:val="0014355A"/>
    <w:rsid w:val="00144882"/>
    <w:rsid w:val="0014589E"/>
    <w:rsid w:val="00145CB9"/>
    <w:rsid w:val="00146114"/>
    <w:rsid w:val="00147481"/>
    <w:rsid w:val="0014751C"/>
    <w:rsid w:val="00150458"/>
    <w:rsid w:val="001505F0"/>
    <w:rsid w:val="0015085C"/>
    <w:rsid w:val="00151AC8"/>
    <w:rsid w:val="00151C2F"/>
    <w:rsid w:val="00151D10"/>
    <w:rsid w:val="00152284"/>
    <w:rsid w:val="0015281E"/>
    <w:rsid w:val="0015352A"/>
    <w:rsid w:val="00154AB2"/>
    <w:rsid w:val="00154CDC"/>
    <w:rsid w:val="00155596"/>
    <w:rsid w:val="00155D9A"/>
    <w:rsid w:val="001575C0"/>
    <w:rsid w:val="00160E1A"/>
    <w:rsid w:val="001613E6"/>
    <w:rsid w:val="00161E8C"/>
    <w:rsid w:val="0016231F"/>
    <w:rsid w:val="00162505"/>
    <w:rsid w:val="00162C64"/>
    <w:rsid w:val="00162E3E"/>
    <w:rsid w:val="00163914"/>
    <w:rsid w:val="00164008"/>
    <w:rsid w:val="00164522"/>
    <w:rsid w:val="00164E2E"/>
    <w:rsid w:val="00165063"/>
    <w:rsid w:val="001655F1"/>
    <w:rsid w:val="0016581E"/>
    <w:rsid w:val="00165C06"/>
    <w:rsid w:val="001660CF"/>
    <w:rsid w:val="00166105"/>
    <w:rsid w:val="00166AC3"/>
    <w:rsid w:val="00166F3D"/>
    <w:rsid w:val="00167252"/>
    <w:rsid w:val="00170C7E"/>
    <w:rsid w:val="00172223"/>
    <w:rsid w:val="0017286F"/>
    <w:rsid w:val="00172A29"/>
    <w:rsid w:val="00173916"/>
    <w:rsid w:val="001746D0"/>
    <w:rsid w:val="00174989"/>
    <w:rsid w:val="001749BB"/>
    <w:rsid w:val="00174C17"/>
    <w:rsid w:val="0017572E"/>
    <w:rsid w:val="001759C2"/>
    <w:rsid w:val="00175DDB"/>
    <w:rsid w:val="00176C12"/>
    <w:rsid w:val="00176E54"/>
    <w:rsid w:val="001774D2"/>
    <w:rsid w:val="00177979"/>
    <w:rsid w:val="00180074"/>
    <w:rsid w:val="0018063C"/>
    <w:rsid w:val="0018066A"/>
    <w:rsid w:val="00180B4B"/>
    <w:rsid w:val="00180CAB"/>
    <w:rsid w:val="00181190"/>
    <w:rsid w:val="00181BF4"/>
    <w:rsid w:val="00181DF5"/>
    <w:rsid w:val="0018245B"/>
    <w:rsid w:val="00182F53"/>
    <w:rsid w:val="001830F5"/>
    <w:rsid w:val="00183E29"/>
    <w:rsid w:val="0018415A"/>
    <w:rsid w:val="00184C65"/>
    <w:rsid w:val="001850D8"/>
    <w:rsid w:val="001856EE"/>
    <w:rsid w:val="00185CC7"/>
    <w:rsid w:val="001866A8"/>
    <w:rsid w:val="001868A4"/>
    <w:rsid w:val="00186ABA"/>
    <w:rsid w:val="00186B6D"/>
    <w:rsid w:val="001870D9"/>
    <w:rsid w:val="00187FBC"/>
    <w:rsid w:val="00190754"/>
    <w:rsid w:val="00190B3E"/>
    <w:rsid w:val="0019107B"/>
    <w:rsid w:val="0019154E"/>
    <w:rsid w:val="00191794"/>
    <w:rsid w:val="0019180F"/>
    <w:rsid w:val="00191C6B"/>
    <w:rsid w:val="0019256D"/>
    <w:rsid w:val="00192A42"/>
    <w:rsid w:val="001932B5"/>
    <w:rsid w:val="00193412"/>
    <w:rsid w:val="001939BA"/>
    <w:rsid w:val="00193D10"/>
    <w:rsid w:val="001947FC"/>
    <w:rsid w:val="00194CCA"/>
    <w:rsid w:val="00194E66"/>
    <w:rsid w:val="00194EF8"/>
    <w:rsid w:val="001955D8"/>
    <w:rsid w:val="00195AEE"/>
    <w:rsid w:val="00196567"/>
    <w:rsid w:val="00197279"/>
    <w:rsid w:val="001A0367"/>
    <w:rsid w:val="001A054E"/>
    <w:rsid w:val="001A0640"/>
    <w:rsid w:val="001A299A"/>
    <w:rsid w:val="001A34FC"/>
    <w:rsid w:val="001A3DC4"/>
    <w:rsid w:val="001A4B40"/>
    <w:rsid w:val="001A5171"/>
    <w:rsid w:val="001A5ECA"/>
    <w:rsid w:val="001A6CA8"/>
    <w:rsid w:val="001A6EA8"/>
    <w:rsid w:val="001A6FA9"/>
    <w:rsid w:val="001A761B"/>
    <w:rsid w:val="001A763F"/>
    <w:rsid w:val="001A7D99"/>
    <w:rsid w:val="001B15E7"/>
    <w:rsid w:val="001B1EE6"/>
    <w:rsid w:val="001B246C"/>
    <w:rsid w:val="001B2519"/>
    <w:rsid w:val="001B270F"/>
    <w:rsid w:val="001B3612"/>
    <w:rsid w:val="001B3D9B"/>
    <w:rsid w:val="001B4183"/>
    <w:rsid w:val="001B4F0B"/>
    <w:rsid w:val="001B5CF1"/>
    <w:rsid w:val="001B5DD8"/>
    <w:rsid w:val="001B694B"/>
    <w:rsid w:val="001B710E"/>
    <w:rsid w:val="001B74D8"/>
    <w:rsid w:val="001C0220"/>
    <w:rsid w:val="001C031D"/>
    <w:rsid w:val="001C086E"/>
    <w:rsid w:val="001C2156"/>
    <w:rsid w:val="001C2C7C"/>
    <w:rsid w:val="001C2FDC"/>
    <w:rsid w:val="001C360C"/>
    <w:rsid w:val="001C3ED3"/>
    <w:rsid w:val="001C4206"/>
    <w:rsid w:val="001C434E"/>
    <w:rsid w:val="001C43E7"/>
    <w:rsid w:val="001C5B7D"/>
    <w:rsid w:val="001C5C62"/>
    <w:rsid w:val="001C6722"/>
    <w:rsid w:val="001C6B81"/>
    <w:rsid w:val="001C6BB9"/>
    <w:rsid w:val="001C6F8C"/>
    <w:rsid w:val="001C78DF"/>
    <w:rsid w:val="001C7E45"/>
    <w:rsid w:val="001C7FC9"/>
    <w:rsid w:val="001D0E74"/>
    <w:rsid w:val="001D1F93"/>
    <w:rsid w:val="001D2A49"/>
    <w:rsid w:val="001D2A6B"/>
    <w:rsid w:val="001D2AA9"/>
    <w:rsid w:val="001D2C7A"/>
    <w:rsid w:val="001D2DF7"/>
    <w:rsid w:val="001D5008"/>
    <w:rsid w:val="001D51AD"/>
    <w:rsid w:val="001D5C6D"/>
    <w:rsid w:val="001D5C74"/>
    <w:rsid w:val="001D5D70"/>
    <w:rsid w:val="001D605C"/>
    <w:rsid w:val="001D6540"/>
    <w:rsid w:val="001D69F7"/>
    <w:rsid w:val="001D6CE8"/>
    <w:rsid w:val="001D7A04"/>
    <w:rsid w:val="001D7B67"/>
    <w:rsid w:val="001D7EB4"/>
    <w:rsid w:val="001E0066"/>
    <w:rsid w:val="001E03A0"/>
    <w:rsid w:val="001E0624"/>
    <w:rsid w:val="001E1D94"/>
    <w:rsid w:val="001E269A"/>
    <w:rsid w:val="001E2E80"/>
    <w:rsid w:val="001E2F94"/>
    <w:rsid w:val="001E2FEE"/>
    <w:rsid w:val="001E3838"/>
    <w:rsid w:val="001E3843"/>
    <w:rsid w:val="001E3D5F"/>
    <w:rsid w:val="001E3EC0"/>
    <w:rsid w:val="001E42A1"/>
    <w:rsid w:val="001E4324"/>
    <w:rsid w:val="001E45E8"/>
    <w:rsid w:val="001E5355"/>
    <w:rsid w:val="001E5825"/>
    <w:rsid w:val="001E6DC1"/>
    <w:rsid w:val="001E6F5A"/>
    <w:rsid w:val="001E7670"/>
    <w:rsid w:val="001E76DE"/>
    <w:rsid w:val="001E790E"/>
    <w:rsid w:val="001F0042"/>
    <w:rsid w:val="001F0FB1"/>
    <w:rsid w:val="001F1402"/>
    <w:rsid w:val="001F19FA"/>
    <w:rsid w:val="001F1D89"/>
    <w:rsid w:val="001F260E"/>
    <w:rsid w:val="001F298D"/>
    <w:rsid w:val="001F29B1"/>
    <w:rsid w:val="001F29BB"/>
    <w:rsid w:val="001F2E05"/>
    <w:rsid w:val="001F366A"/>
    <w:rsid w:val="001F36D2"/>
    <w:rsid w:val="001F43DA"/>
    <w:rsid w:val="001F4C41"/>
    <w:rsid w:val="001F4E7E"/>
    <w:rsid w:val="001F5008"/>
    <w:rsid w:val="001F5B40"/>
    <w:rsid w:val="001F5DA1"/>
    <w:rsid w:val="001F62BC"/>
    <w:rsid w:val="001F6642"/>
    <w:rsid w:val="001F674D"/>
    <w:rsid w:val="001F73B6"/>
    <w:rsid w:val="001F74B1"/>
    <w:rsid w:val="001F75FF"/>
    <w:rsid w:val="001F7D6F"/>
    <w:rsid w:val="001F7E9B"/>
    <w:rsid w:val="002001E8"/>
    <w:rsid w:val="00200A68"/>
    <w:rsid w:val="00201093"/>
    <w:rsid w:val="002012CE"/>
    <w:rsid w:val="0020181A"/>
    <w:rsid w:val="00201927"/>
    <w:rsid w:val="00201AE9"/>
    <w:rsid w:val="002028A4"/>
    <w:rsid w:val="00202BC7"/>
    <w:rsid w:val="002035CF"/>
    <w:rsid w:val="00203A2C"/>
    <w:rsid w:val="002043A5"/>
    <w:rsid w:val="00204592"/>
    <w:rsid w:val="0020464B"/>
    <w:rsid w:val="0020488B"/>
    <w:rsid w:val="00204D8B"/>
    <w:rsid w:val="00206AD3"/>
    <w:rsid w:val="00207056"/>
    <w:rsid w:val="002071A5"/>
    <w:rsid w:val="00207A8C"/>
    <w:rsid w:val="00207BF3"/>
    <w:rsid w:val="002101DB"/>
    <w:rsid w:val="002102AD"/>
    <w:rsid w:val="00210788"/>
    <w:rsid w:val="002107C0"/>
    <w:rsid w:val="00211112"/>
    <w:rsid w:val="002112F0"/>
    <w:rsid w:val="00211C06"/>
    <w:rsid w:val="00211F3C"/>
    <w:rsid w:val="00212319"/>
    <w:rsid w:val="00212B4E"/>
    <w:rsid w:val="00212DBA"/>
    <w:rsid w:val="002130A5"/>
    <w:rsid w:val="002136D6"/>
    <w:rsid w:val="002136FC"/>
    <w:rsid w:val="00213711"/>
    <w:rsid w:val="002137A6"/>
    <w:rsid w:val="00214B3F"/>
    <w:rsid w:val="00216393"/>
    <w:rsid w:val="00216D3E"/>
    <w:rsid w:val="00217C93"/>
    <w:rsid w:val="00221630"/>
    <w:rsid w:val="002216BE"/>
    <w:rsid w:val="002217B3"/>
    <w:rsid w:val="00221807"/>
    <w:rsid w:val="00221D60"/>
    <w:rsid w:val="0022204B"/>
    <w:rsid w:val="00222965"/>
    <w:rsid w:val="00222A0D"/>
    <w:rsid w:val="00223BA4"/>
    <w:rsid w:val="00224E40"/>
    <w:rsid w:val="002252BF"/>
    <w:rsid w:val="002252FE"/>
    <w:rsid w:val="00225AB9"/>
    <w:rsid w:val="0022651A"/>
    <w:rsid w:val="00226B49"/>
    <w:rsid w:val="0022713B"/>
    <w:rsid w:val="002273A9"/>
    <w:rsid w:val="00230C28"/>
    <w:rsid w:val="00231035"/>
    <w:rsid w:val="002313CB"/>
    <w:rsid w:val="00231977"/>
    <w:rsid w:val="00231ED2"/>
    <w:rsid w:val="00232004"/>
    <w:rsid w:val="00232E27"/>
    <w:rsid w:val="0023367B"/>
    <w:rsid w:val="00234001"/>
    <w:rsid w:val="00234080"/>
    <w:rsid w:val="0023465D"/>
    <w:rsid w:val="00234F6F"/>
    <w:rsid w:val="00235813"/>
    <w:rsid w:val="00235E22"/>
    <w:rsid w:val="002361AC"/>
    <w:rsid w:val="00237EB6"/>
    <w:rsid w:val="00240088"/>
    <w:rsid w:val="002415F7"/>
    <w:rsid w:val="00241609"/>
    <w:rsid w:val="00241EAC"/>
    <w:rsid w:val="0024242F"/>
    <w:rsid w:val="00242532"/>
    <w:rsid w:val="002428DA"/>
    <w:rsid w:val="00242A22"/>
    <w:rsid w:val="00242FF6"/>
    <w:rsid w:val="002432F2"/>
    <w:rsid w:val="002435F3"/>
    <w:rsid w:val="002435FA"/>
    <w:rsid w:val="0024370D"/>
    <w:rsid w:val="002437AB"/>
    <w:rsid w:val="00243EB8"/>
    <w:rsid w:val="0024437E"/>
    <w:rsid w:val="002445A6"/>
    <w:rsid w:val="002445F7"/>
    <w:rsid w:val="002448A8"/>
    <w:rsid w:val="00245BEC"/>
    <w:rsid w:val="0024620F"/>
    <w:rsid w:val="00246BD0"/>
    <w:rsid w:val="0024781B"/>
    <w:rsid w:val="002478D0"/>
    <w:rsid w:val="00247F0B"/>
    <w:rsid w:val="002510FF"/>
    <w:rsid w:val="0025117F"/>
    <w:rsid w:val="002515EF"/>
    <w:rsid w:val="00251807"/>
    <w:rsid w:val="002522B4"/>
    <w:rsid w:val="00252B3B"/>
    <w:rsid w:val="002530B3"/>
    <w:rsid w:val="00253806"/>
    <w:rsid w:val="00253C7E"/>
    <w:rsid w:val="00253CE7"/>
    <w:rsid w:val="0025470A"/>
    <w:rsid w:val="00254858"/>
    <w:rsid w:val="00254BEF"/>
    <w:rsid w:val="00255644"/>
    <w:rsid w:val="00255708"/>
    <w:rsid w:val="0025607E"/>
    <w:rsid w:val="002568CC"/>
    <w:rsid w:val="00256CCA"/>
    <w:rsid w:val="002571A7"/>
    <w:rsid w:val="00257232"/>
    <w:rsid w:val="002610A4"/>
    <w:rsid w:val="002612A2"/>
    <w:rsid w:val="00261849"/>
    <w:rsid w:val="0026196E"/>
    <w:rsid w:val="00261D58"/>
    <w:rsid w:val="0026218B"/>
    <w:rsid w:val="002624C4"/>
    <w:rsid w:val="0026254A"/>
    <w:rsid w:val="00262C8E"/>
    <w:rsid w:val="00262FD7"/>
    <w:rsid w:val="002636C9"/>
    <w:rsid w:val="00263E62"/>
    <w:rsid w:val="00265F3F"/>
    <w:rsid w:val="002664B6"/>
    <w:rsid w:val="00266867"/>
    <w:rsid w:val="00266A7D"/>
    <w:rsid w:val="00266C02"/>
    <w:rsid w:val="00267561"/>
    <w:rsid w:val="002679F8"/>
    <w:rsid w:val="00267B82"/>
    <w:rsid w:val="00267DA4"/>
    <w:rsid w:val="00267EAC"/>
    <w:rsid w:val="00267FE6"/>
    <w:rsid w:val="00270309"/>
    <w:rsid w:val="00270F3F"/>
    <w:rsid w:val="002715EC"/>
    <w:rsid w:val="00271643"/>
    <w:rsid w:val="002729DC"/>
    <w:rsid w:val="00273B7E"/>
    <w:rsid w:val="002744A6"/>
    <w:rsid w:val="00274CF9"/>
    <w:rsid w:val="00274D22"/>
    <w:rsid w:val="00275174"/>
    <w:rsid w:val="00275371"/>
    <w:rsid w:val="00275508"/>
    <w:rsid w:val="00277D08"/>
    <w:rsid w:val="00277F51"/>
    <w:rsid w:val="0028008E"/>
    <w:rsid w:val="00280A19"/>
    <w:rsid w:val="00280A3E"/>
    <w:rsid w:val="00280B89"/>
    <w:rsid w:val="0028173D"/>
    <w:rsid w:val="0028238C"/>
    <w:rsid w:val="00282474"/>
    <w:rsid w:val="00282D1B"/>
    <w:rsid w:val="00283374"/>
    <w:rsid w:val="00283B09"/>
    <w:rsid w:val="00283EAF"/>
    <w:rsid w:val="002851B1"/>
    <w:rsid w:val="00285601"/>
    <w:rsid w:val="00285CB2"/>
    <w:rsid w:val="00286F2B"/>
    <w:rsid w:val="00287191"/>
    <w:rsid w:val="002874D1"/>
    <w:rsid w:val="00287FD8"/>
    <w:rsid w:val="00291403"/>
    <w:rsid w:val="0029190F"/>
    <w:rsid w:val="00291A55"/>
    <w:rsid w:val="0029236F"/>
    <w:rsid w:val="00293A4B"/>
    <w:rsid w:val="00293AFE"/>
    <w:rsid w:val="002942C9"/>
    <w:rsid w:val="00294343"/>
    <w:rsid w:val="00295042"/>
    <w:rsid w:val="002966C4"/>
    <w:rsid w:val="0029676F"/>
    <w:rsid w:val="00297071"/>
    <w:rsid w:val="00297DBC"/>
    <w:rsid w:val="002A08F1"/>
    <w:rsid w:val="002A090A"/>
    <w:rsid w:val="002A12E2"/>
    <w:rsid w:val="002A1A6A"/>
    <w:rsid w:val="002A1AB2"/>
    <w:rsid w:val="002A36CB"/>
    <w:rsid w:val="002A4889"/>
    <w:rsid w:val="002A5293"/>
    <w:rsid w:val="002A587C"/>
    <w:rsid w:val="002A62F8"/>
    <w:rsid w:val="002A6EF4"/>
    <w:rsid w:val="002A7046"/>
    <w:rsid w:val="002A70E9"/>
    <w:rsid w:val="002A730C"/>
    <w:rsid w:val="002A749E"/>
    <w:rsid w:val="002A74CC"/>
    <w:rsid w:val="002A7583"/>
    <w:rsid w:val="002A7D84"/>
    <w:rsid w:val="002B0174"/>
    <w:rsid w:val="002B0B87"/>
    <w:rsid w:val="002B0C26"/>
    <w:rsid w:val="002B0C8D"/>
    <w:rsid w:val="002B11C6"/>
    <w:rsid w:val="002B158D"/>
    <w:rsid w:val="002B2756"/>
    <w:rsid w:val="002B27B3"/>
    <w:rsid w:val="002B2B55"/>
    <w:rsid w:val="002B30ED"/>
    <w:rsid w:val="002B3423"/>
    <w:rsid w:val="002B431B"/>
    <w:rsid w:val="002B468D"/>
    <w:rsid w:val="002B556D"/>
    <w:rsid w:val="002B55F4"/>
    <w:rsid w:val="002B5B05"/>
    <w:rsid w:val="002B618D"/>
    <w:rsid w:val="002B61ED"/>
    <w:rsid w:val="002B67B4"/>
    <w:rsid w:val="002B7A14"/>
    <w:rsid w:val="002B7C44"/>
    <w:rsid w:val="002C0A70"/>
    <w:rsid w:val="002C0E97"/>
    <w:rsid w:val="002C1672"/>
    <w:rsid w:val="002C18BF"/>
    <w:rsid w:val="002C19B1"/>
    <w:rsid w:val="002C1E83"/>
    <w:rsid w:val="002C214E"/>
    <w:rsid w:val="002C2300"/>
    <w:rsid w:val="002C2776"/>
    <w:rsid w:val="002C2D43"/>
    <w:rsid w:val="002C310C"/>
    <w:rsid w:val="002C3421"/>
    <w:rsid w:val="002C44DE"/>
    <w:rsid w:val="002C4590"/>
    <w:rsid w:val="002C45A5"/>
    <w:rsid w:val="002C46B7"/>
    <w:rsid w:val="002C5117"/>
    <w:rsid w:val="002C52AE"/>
    <w:rsid w:val="002C52CA"/>
    <w:rsid w:val="002C7271"/>
    <w:rsid w:val="002C7317"/>
    <w:rsid w:val="002C7A0A"/>
    <w:rsid w:val="002C7F4C"/>
    <w:rsid w:val="002D1B5F"/>
    <w:rsid w:val="002D24D2"/>
    <w:rsid w:val="002D25A9"/>
    <w:rsid w:val="002D3006"/>
    <w:rsid w:val="002D3024"/>
    <w:rsid w:val="002D3425"/>
    <w:rsid w:val="002D37A0"/>
    <w:rsid w:val="002D3F7E"/>
    <w:rsid w:val="002D44FA"/>
    <w:rsid w:val="002D450D"/>
    <w:rsid w:val="002D474C"/>
    <w:rsid w:val="002D4B37"/>
    <w:rsid w:val="002D57A1"/>
    <w:rsid w:val="002D5CEE"/>
    <w:rsid w:val="002D64D2"/>
    <w:rsid w:val="002D6767"/>
    <w:rsid w:val="002D6BDF"/>
    <w:rsid w:val="002D7C56"/>
    <w:rsid w:val="002E0ED3"/>
    <w:rsid w:val="002E146A"/>
    <w:rsid w:val="002E17F5"/>
    <w:rsid w:val="002E1C72"/>
    <w:rsid w:val="002E26B3"/>
    <w:rsid w:val="002E4594"/>
    <w:rsid w:val="002E45B5"/>
    <w:rsid w:val="002E48C6"/>
    <w:rsid w:val="002E5E7E"/>
    <w:rsid w:val="002E6E0D"/>
    <w:rsid w:val="002E7872"/>
    <w:rsid w:val="002F0447"/>
    <w:rsid w:val="002F04CC"/>
    <w:rsid w:val="002F0945"/>
    <w:rsid w:val="002F09DF"/>
    <w:rsid w:val="002F23AE"/>
    <w:rsid w:val="002F2CDA"/>
    <w:rsid w:val="002F35F3"/>
    <w:rsid w:val="002F451E"/>
    <w:rsid w:val="002F54C8"/>
    <w:rsid w:val="002F72F3"/>
    <w:rsid w:val="002F730A"/>
    <w:rsid w:val="002F75B2"/>
    <w:rsid w:val="002F791C"/>
    <w:rsid w:val="003003AB"/>
    <w:rsid w:val="003004B8"/>
    <w:rsid w:val="0030121E"/>
    <w:rsid w:val="003015C0"/>
    <w:rsid w:val="003017A1"/>
    <w:rsid w:val="003030A8"/>
    <w:rsid w:val="00304152"/>
    <w:rsid w:val="0030435E"/>
    <w:rsid w:val="003046E4"/>
    <w:rsid w:val="0030560E"/>
    <w:rsid w:val="003066B4"/>
    <w:rsid w:val="00307413"/>
    <w:rsid w:val="00310177"/>
    <w:rsid w:val="003103DF"/>
    <w:rsid w:val="003113B2"/>
    <w:rsid w:val="00311733"/>
    <w:rsid w:val="00311931"/>
    <w:rsid w:val="0031202A"/>
    <w:rsid w:val="0031202E"/>
    <w:rsid w:val="003128E3"/>
    <w:rsid w:val="00312A6E"/>
    <w:rsid w:val="0031322C"/>
    <w:rsid w:val="00313FC7"/>
    <w:rsid w:val="003153CA"/>
    <w:rsid w:val="003157B4"/>
    <w:rsid w:val="00316185"/>
    <w:rsid w:val="003162EE"/>
    <w:rsid w:val="00316C37"/>
    <w:rsid w:val="00316DED"/>
    <w:rsid w:val="00316EC1"/>
    <w:rsid w:val="00316F73"/>
    <w:rsid w:val="00317536"/>
    <w:rsid w:val="00317811"/>
    <w:rsid w:val="00317899"/>
    <w:rsid w:val="003222E0"/>
    <w:rsid w:val="00322502"/>
    <w:rsid w:val="003225CE"/>
    <w:rsid w:val="00322797"/>
    <w:rsid w:val="00322DF0"/>
    <w:rsid w:val="003239CF"/>
    <w:rsid w:val="00324591"/>
    <w:rsid w:val="00324EEB"/>
    <w:rsid w:val="00325E0F"/>
    <w:rsid w:val="00326CFE"/>
    <w:rsid w:val="00330204"/>
    <w:rsid w:val="00330B94"/>
    <w:rsid w:val="00331624"/>
    <w:rsid w:val="00331974"/>
    <w:rsid w:val="00331EAD"/>
    <w:rsid w:val="00332078"/>
    <w:rsid w:val="0033226D"/>
    <w:rsid w:val="00332416"/>
    <w:rsid w:val="00332D35"/>
    <w:rsid w:val="00332D9D"/>
    <w:rsid w:val="00332DEB"/>
    <w:rsid w:val="00333636"/>
    <w:rsid w:val="00334009"/>
    <w:rsid w:val="00334347"/>
    <w:rsid w:val="00334645"/>
    <w:rsid w:val="00334732"/>
    <w:rsid w:val="00335C2D"/>
    <w:rsid w:val="00335EA4"/>
    <w:rsid w:val="00336AF2"/>
    <w:rsid w:val="0033718E"/>
    <w:rsid w:val="0033790D"/>
    <w:rsid w:val="003379A2"/>
    <w:rsid w:val="00340351"/>
    <w:rsid w:val="003405C1"/>
    <w:rsid w:val="003407F9"/>
    <w:rsid w:val="00340C1B"/>
    <w:rsid w:val="00341074"/>
    <w:rsid w:val="00341BF8"/>
    <w:rsid w:val="0034237B"/>
    <w:rsid w:val="00342A78"/>
    <w:rsid w:val="0034425F"/>
    <w:rsid w:val="00344970"/>
    <w:rsid w:val="00344BDE"/>
    <w:rsid w:val="00344BE4"/>
    <w:rsid w:val="00344C38"/>
    <w:rsid w:val="0034510D"/>
    <w:rsid w:val="00345FC1"/>
    <w:rsid w:val="00346E55"/>
    <w:rsid w:val="00346FCE"/>
    <w:rsid w:val="0034701C"/>
    <w:rsid w:val="00347301"/>
    <w:rsid w:val="00347764"/>
    <w:rsid w:val="0035008C"/>
    <w:rsid w:val="00350093"/>
    <w:rsid w:val="003521E9"/>
    <w:rsid w:val="00352666"/>
    <w:rsid w:val="003539B3"/>
    <w:rsid w:val="00353FC8"/>
    <w:rsid w:val="0035413E"/>
    <w:rsid w:val="003544A3"/>
    <w:rsid w:val="00354FEB"/>
    <w:rsid w:val="00355451"/>
    <w:rsid w:val="003554F8"/>
    <w:rsid w:val="00355718"/>
    <w:rsid w:val="00355A41"/>
    <w:rsid w:val="00355EE5"/>
    <w:rsid w:val="00360B85"/>
    <w:rsid w:val="00360FC8"/>
    <w:rsid w:val="003619C3"/>
    <w:rsid w:val="00361C90"/>
    <w:rsid w:val="003626C6"/>
    <w:rsid w:val="0036277E"/>
    <w:rsid w:val="0036376F"/>
    <w:rsid w:val="003639DD"/>
    <w:rsid w:val="00363F2A"/>
    <w:rsid w:val="0036422E"/>
    <w:rsid w:val="00365172"/>
    <w:rsid w:val="00365532"/>
    <w:rsid w:val="00365930"/>
    <w:rsid w:val="00366500"/>
    <w:rsid w:val="00367361"/>
    <w:rsid w:val="0036742D"/>
    <w:rsid w:val="003674C0"/>
    <w:rsid w:val="00367F8B"/>
    <w:rsid w:val="00370150"/>
    <w:rsid w:val="0037142B"/>
    <w:rsid w:val="00372C2B"/>
    <w:rsid w:val="00372C66"/>
    <w:rsid w:val="0037315E"/>
    <w:rsid w:val="003733C8"/>
    <w:rsid w:val="003741B3"/>
    <w:rsid w:val="00375801"/>
    <w:rsid w:val="00375ABC"/>
    <w:rsid w:val="00376E55"/>
    <w:rsid w:val="00380B21"/>
    <w:rsid w:val="00380B52"/>
    <w:rsid w:val="00380C73"/>
    <w:rsid w:val="00381272"/>
    <w:rsid w:val="0038141B"/>
    <w:rsid w:val="00381848"/>
    <w:rsid w:val="0038239E"/>
    <w:rsid w:val="00383402"/>
    <w:rsid w:val="0038347C"/>
    <w:rsid w:val="0038367A"/>
    <w:rsid w:val="0038382A"/>
    <w:rsid w:val="0038383C"/>
    <w:rsid w:val="003840C8"/>
    <w:rsid w:val="003841E6"/>
    <w:rsid w:val="00384292"/>
    <w:rsid w:val="00384FE4"/>
    <w:rsid w:val="00385600"/>
    <w:rsid w:val="00385F98"/>
    <w:rsid w:val="003862EE"/>
    <w:rsid w:val="00386543"/>
    <w:rsid w:val="00386604"/>
    <w:rsid w:val="00386861"/>
    <w:rsid w:val="003872D3"/>
    <w:rsid w:val="00387602"/>
    <w:rsid w:val="00387617"/>
    <w:rsid w:val="00387E3E"/>
    <w:rsid w:val="00387F44"/>
    <w:rsid w:val="003902DC"/>
    <w:rsid w:val="003903C9"/>
    <w:rsid w:val="00390F5A"/>
    <w:rsid w:val="0039117A"/>
    <w:rsid w:val="00391419"/>
    <w:rsid w:val="00391601"/>
    <w:rsid w:val="003920F3"/>
    <w:rsid w:val="00393231"/>
    <w:rsid w:val="00393398"/>
    <w:rsid w:val="003936E5"/>
    <w:rsid w:val="003937BC"/>
    <w:rsid w:val="0039387E"/>
    <w:rsid w:val="003941F9"/>
    <w:rsid w:val="00394675"/>
    <w:rsid w:val="003947E7"/>
    <w:rsid w:val="00394FF9"/>
    <w:rsid w:val="00395112"/>
    <w:rsid w:val="00395642"/>
    <w:rsid w:val="0039569D"/>
    <w:rsid w:val="00395FEF"/>
    <w:rsid w:val="003962D2"/>
    <w:rsid w:val="00396AB7"/>
    <w:rsid w:val="003973F3"/>
    <w:rsid w:val="0039789C"/>
    <w:rsid w:val="00397C0F"/>
    <w:rsid w:val="003A044C"/>
    <w:rsid w:val="003A154A"/>
    <w:rsid w:val="003A15C7"/>
    <w:rsid w:val="003A1CBD"/>
    <w:rsid w:val="003A1FA6"/>
    <w:rsid w:val="003A279D"/>
    <w:rsid w:val="003A3E32"/>
    <w:rsid w:val="003A4342"/>
    <w:rsid w:val="003A45F2"/>
    <w:rsid w:val="003A4D91"/>
    <w:rsid w:val="003A60EA"/>
    <w:rsid w:val="003A6ACC"/>
    <w:rsid w:val="003A7072"/>
    <w:rsid w:val="003A70AD"/>
    <w:rsid w:val="003A7A4E"/>
    <w:rsid w:val="003B0539"/>
    <w:rsid w:val="003B055C"/>
    <w:rsid w:val="003B0B9E"/>
    <w:rsid w:val="003B0EC8"/>
    <w:rsid w:val="003B112D"/>
    <w:rsid w:val="003B1433"/>
    <w:rsid w:val="003B1DCB"/>
    <w:rsid w:val="003B1F28"/>
    <w:rsid w:val="003B2D7E"/>
    <w:rsid w:val="003B2E89"/>
    <w:rsid w:val="003B3462"/>
    <w:rsid w:val="003B43C1"/>
    <w:rsid w:val="003B43D3"/>
    <w:rsid w:val="003B4DC1"/>
    <w:rsid w:val="003B524D"/>
    <w:rsid w:val="003B5BCD"/>
    <w:rsid w:val="003B6018"/>
    <w:rsid w:val="003B707C"/>
    <w:rsid w:val="003B7A47"/>
    <w:rsid w:val="003C0044"/>
    <w:rsid w:val="003C05CC"/>
    <w:rsid w:val="003C064F"/>
    <w:rsid w:val="003C0989"/>
    <w:rsid w:val="003C0F6E"/>
    <w:rsid w:val="003C1945"/>
    <w:rsid w:val="003C25E9"/>
    <w:rsid w:val="003C338E"/>
    <w:rsid w:val="003C3706"/>
    <w:rsid w:val="003C420F"/>
    <w:rsid w:val="003C4367"/>
    <w:rsid w:val="003C46E1"/>
    <w:rsid w:val="003C650A"/>
    <w:rsid w:val="003C679F"/>
    <w:rsid w:val="003C6AB9"/>
    <w:rsid w:val="003C6F49"/>
    <w:rsid w:val="003C6FC9"/>
    <w:rsid w:val="003C75C3"/>
    <w:rsid w:val="003C792E"/>
    <w:rsid w:val="003D008B"/>
    <w:rsid w:val="003D0A42"/>
    <w:rsid w:val="003D0B2A"/>
    <w:rsid w:val="003D1271"/>
    <w:rsid w:val="003D158A"/>
    <w:rsid w:val="003D2125"/>
    <w:rsid w:val="003D3BB1"/>
    <w:rsid w:val="003D3CE4"/>
    <w:rsid w:val="003D4B67"/>
    <w:rsid w:val="003D4C3F"/>
    <w:rsid w:val="003D53C7"/>
    <w:rsid w:val="003D64D2"/>
    <w:rsid w:val="003D64DF"/>
    <w:rsid w:val="003D6933"/>
    <w:rsid w:val="003D77C5"/>
    <w:rsid w:val="003E052C"/>
    <w:rsid w:val="003E07C4"/>
    <w:rsid w:val="003E14BF"/>
    <w:rsid w:val="003E258B"/>
    <w:rsid w:val="003E2688"/>
    <w:rsid w:val="003E4530"/>
    <w:rsid w:val="003E4F35"/>
    <w:rsid w:val="003E4FD9"/>
    <w:rsid w:val="003E5BF1"/>
    <w:rsid w:val="003E6152"/>
    <w:rsid w:val="003E658D"/>
    <w:rsid w:val="003E7558"/>
    <w:rsid w:val="003F028A"/>
    <w:rsid w:val="003F0FAB"/>
    <w:rsid w:val="003F1181"/>
    <w:rsid w:val="003F1818"/>
    <w:rsid w:val="003F1BFE"/>
    <w:rsid w:val="003F1C02"/>
    <w:rsid w:val="003F1DB8"/>
    <w:rsid w:val="003F258F"/>
    <w:rsid w:val="003F26BB"/>
    <w:rsid w:val="003F2E11"/>
    <w:rsid w:val="003F3274"/>
    <w:rsid w:val="003F3E6F"/>
    <w:rsid w:val="003F4587"/>
    <w:rsid w:val="003F46C4"/>
    <w:rsid w:val="003F4B2B"/>
    <w:rsid w:val="003F57D6"/>
    <w:rsid w:val="003F58A4"/>
    <w:rsid w:val="003F662D"/>
    <w:rsid w:val="003F696C"/>
    <w:rsid w:val="003F766A"/>
    <w:rsid w:val="004008F0"/>
    <w:rsid w:val="0040126D"/>
    <w:rsid w:val="00401715"/>
    <w:rsid w:val="00401F55"/>
    <w:rsid w:val="0040211B"/>
    <w:rsid w:val="00402537"/>
    <w:rsid w:val="004034C0"/>
    <w:rsid w:val="004040D9"/>
    <w:rsid w:val="00405AA8"/>
    <w:rsid w:val="0040600C"/>
    <w:rsid w:val="004079BF"/>
    <w:rsid w:val="00407A04"/>
    <w:rsid w:val="004100D4"/>
    <w:rsid w:val="004100FC"/>
    <w:rsid w:val="0041038B"/>
    <w:rsid w:val="004103C7"/>
    <w:rsid w:val="0041138B"/>
    <w:rsid w:val="004121EA"/>
    <w:rsid w:val="00412B7B"/>
    <w:rsid w:val="00412C4E"/>
    <w:rsid w:val="00415269"/>
    <w:rsid w:val="004158D0"/>
    <w:rsid w:val="004159C1"/>
    <w:rsid w:val="00415E5E"/>
    <w:rsid w:val="00416138"/>
    <w:rsid w:val="0041635B"/>
    <w:rsid w:val="00416A7E"/>
    <w:rsid w:val="00416E56"/>
    <w:rsid w:val="0041731A"/>
    <w:rsid w:val="0041784A"/>
    <w:rsid w:val="004178DF"/>
    <w:rsid w:val="004201F4"/>
    <w:rsid w:val="0042090D"/>
    <w:rsid w:val="0042091F"/>
    <w:rsid w:val="00421609"/>
    <w:rsid w:val="00421E70"/>
    <w:rsid w:val="0042203D"/>
    <w:rsid w:val="0042268F"/>
    <w:rsid w:val="00422996"/>
    <w:rsid w:val="00422E11"/>
    <w:rsid w:val="00422F74"/>
    <w:rsid w:val="00423AC0"/>
    <w:rsid w:val="004245FA"/>
    <w:rsid w:val="004245FD"/>
    <w:rsid w:val="0042467C"/>
    <w:rsid w:val="004247B9"/>
    <w:rsid w:val="00424D57"/>
    <w:rsid w:val="00425470"/>
    <w:rsid w:val="004258CE"/>
    <w:rsid w:val="00426226"/>
    <w:rsid w:val="00427B29"/>
    <w:rsid w:val="0043006D"/>
    <w:rsid w:val="0043031E"/>
    <w:rsid w:val="00430892"/>
    <w:rsid w:val="00431629"/>
    <w:rsid w:val="00432138"/>
    <w:rsid w:val="0043242B"/>
    <w:rsid w:val="004332B9"/>
    <w:rsid w:val="004338B6"/>
    <w:rsid w:val="00433ACE"/>
    <w:rsid w:val="00433D35"/>
    <w:rsid w:val="00433E6F"/>
    <w:rsid w:val="00433E71"/>
    <w:rsid w:val="00434313"/>
    <w:rsid w:val="0043482F"/>
    <w:rsid w:val="0043498D"/>
    <w:rsid w:val="0043655B"/>
    <w:rsid w:val="0043675B"/>
    <w:rsid w:val="00436838"/>
    <w:rsid w:val="00437015"/>
    <w:rsid w:val="00437324"/>
    <w:rsid w:val="00440935"/>
    <w:rsid w:val="00440B1D"/>
    <w:rsid w:val="004414F5"/>
    <w:rsid w:val="004418C5"/>
    <w:rsid w:val="004422CF"/>
    <w:rsid w:val="00442C04"/>
    <w:rsid w:val="0044305B"/>
    <w:rsid w:val="00443934"/>
    <w:rsid w:val="00443C32"/>
    <w:rsid w:val="00443ED7"/>
    <w:rsid w:val="00444748"/>
    <w:rsid w:val="00444BF3"/>
    <w:rsid w:val="00444CE1"/>
    <w:rsid w:val="0044593B"/>
    <w:rsid w:val="00446F61"/>
    <w:rsid w:val="00447927"/>
    <w:rsid w:val="00447F5C"/>
    <w:rsid w:val="004509DE"/>
    <w:rsid w:val="0045142C"/>
    <w:rsid w:val="00451D13"/>
    <w:rsid w:val="00451DE7"/>
    <w:rsid w:val="00452783"/>
    <w:rsid w:val="004532C5"/>
    <w:rsid w:val="00453D8B"/>
    <w:rsid w:val="00454010"/>
    <w:rsid w:val="004545EF"/>
    <w:rsid w:val="004547C4"/>
    <w:rsid w:val="00454FF8"/>
    <w:rsid w:val="00455496"/>
    <w:rsid w:val="004554CD"/>
    <w:rsid w:val="00456718"/>
    <w:rsid w:val="00456C21"/>
    <w:rsid w:val="00456D2E"/>
    <w:rsid w:val="004571A6"/>
    <w:rsid w:val="00460D3D"/>
    <w:rsid w:val="00461EE2"/>
    <w:rsid w:val="00461F5C"/>
    <w:rsid w:val="00462850"/>
    <w:rsid w:val="0046291F"/>
    <w:rsid w:val="00463D3F"/>
    <w:rsid w:val="00463DA7"/>
    <w:rsid w:val="00465D0D"/>
    <w:rsid w:val="00466308"/>
    <w:rsid w:val="004667E2"/>
    <w:rsid w:val="004670B1"/>
    <w:rsid w:val="004673C5"/>
    <w:rsid w:val="00467710"/>
    <w:rsid w:val="00467F5A"/>
    <w:rsid w:val="00470057"/>
    <w:rsid w:val="00470192"/>
    <w:rsid w:val="004703BC"/>
    <w:rsid w:val="00470848"/>
    <w:rsid w:val="0047134A"/>
    <w:rsid w:val="004718E7"/>
    <w:rsid w:val="00472143"/>
    <w:rsid w:val="00472512"/>
    <w:rsid w:val="00472A44"/>
    <w:rsid w:val="00472B7A"/>
    <w:rsid w:val="00472BB7"/>
    <w:rsid w:val="00472F26"/>
    <w:rsid w:val="004734F5"/>
    <w:rsid w:val="004736E7"/>
    <w:rsid w:val="00473747"/>
    <w:rsid w:val="00473EAD"/>
    <w:rsid w:val="00473F66"/>
    <w:rsid w:val="0047424D"/>
    <w:rsid w:val="004749A9"/>
    <w:rsid w:val="00474E81"/>
    <w:rsid w:val="00475C7B"/>
    <w:rsid w:val="00475D86"/>
    <w:rsid w:val="0047690C"/>
    <w:rsid w:val="004770A7"/>
    <w:rsid w:val="0047756E"/>
    <w:rsid w:val="00480354"/>
    <w:rsid w:val="004804D7"/>
    <w:rsid w:val="0048082B"/>
    <w:rsid w:val="004810BD"/>
    <w:rsid w:val="0048276C"/>
    <w:rsid w:val="00482A17"/>
    <w:rsid w:val="00484042"/>
    <w:rsid w:val="00484B9B"/>
    <w:rsid w:val="0048593A"/>
    <w:rsid w:val="00485B23"/>
    <w:rsid w:val="00485D46"/>
    <w:rsid w:val="0048637E"/>
    <w:rsid w:val="00487012"/>
    <w:rsid w:val="00490371"/>
    <w:rsid w:val="00490F6F"/>
    <w:rsid w:val="00490FA6"/>
    <w:rsid w:val="00491250"/>
    <w:rsid w:val="0049131C"/>
    <w:rsid w:val="00491D76"/>
    <w:rsid w:val="00492246"/>
    <w:rsid w:val="00492943"/>
    <w:rsid w:val="00492A62"/>
    <w:rsid w:val="00492F6A"/>
    <w:rsid w:val="0049339C"/>
    <w:rsid w:val="004947A7"/>
    <w:rsid w:val="00494817"/>
    <w:rsid w:val="00494911"/>
    <w:rsid w:val="00494D6A"/>
    <w:rsid w:val="00495397"/>
    <w:rsid w:val="00495B7B"/>
    <w:rsid w:val="00495E68"/>
    <w:rsid w:val="004961FD"/>
    <w:rsid w:val="0049647E"/>
    <w:rsid w:val="004965BB"/>
    <w:rsid w:val="0049664F"/>
    <w:rsid w:val="00496DB4"/>
    <w:rsid w:val="004971B6"/>
    <w:rsid w:val="00497694"/>
    <w:rsid w:val="004A0259"/>
    <w:rsid w:val="004A02A9"/>
    <w:rsid w:val="004A03BA"/>
    <w:rsid w:val="004A0466"/>
    <w:rsid w:val="004A11E6"/>
    <w:rsid w:val="004A245A"/>
    <w:rsid w:val="004A2BC5"/>
    <w:rsid w:val="004A4201"/>
    <w:rsid w:val="004A425A"/>
    <w:rsid w:val="004A462C"/>
    <w:rsid w:val="004A47FC"/>
    <w:rsid w:val="004A52EE"/>
    <w:rsid w:val="004A552E"/>
    <w:rsid w:val="004A5676"/>
    <w:rsid w:val="004A6317"/>
    <w:rsid w:val="004A6350"/>
    <w:rsid w:val="004A717D"/>
    <w:rsid w:val="004A723C"/>
    <w:rsid w:val="004A7454"/>
    <w:rsid w:val="004A7568"/>
    <w:rsid w:val="004B0007"/>
    <w:rsid w:val="004B009E"/>
    <w:rsid w:val="004B082B"/>
    <w:rsid w:val="004B11E9"/>
    <w:rsid w:val="004B126B"/>
    <w:rsid w:val="004B181E"/>
    <w:rsid w:val="004B2531"/>
    <w:rsid w:val="004B28C1"/>
    <w:rsid w:val="004B31F9"/>
    <w:rsid w:val="004B351A"/>
    <w:rsid w:val="004B3EDE"/>
    <w:rsid w:val="004B40F1"/>
    <w:rsid w:val="004B43B1"/>
    <w:rsid w:val="004B45C8"/>
    <w:rsid w:val="004B4728"/>
    <w:rsid w:val="004B4A06"/>
    <w:rsid w:val="004B4BBF"/>
    <w:rsid w:val="004B578B"/>
    <w:rsid w:val="004B5A5D"/>
    <w:rsid w:val="004B5C6C"/>
    <w:rsid w:val="004B5DF5"/>
    <w:rsid w:val="004B624E"/>
    <w:rsid w:val="004B6ECC"/>
    <w:rsid w:val="004C01FC"/>
    <w:rsid w:val="004C046E"/>
    <w:rsid w:val="004C06FB"/>
    <w:rsid w:val="004C078F"/>
    <w:rsid w:val="004C0917"/>
    <w:rsid w:val="004C1552"/>
    <w:rsid w:val="004C2BD6"/>
    <w:rsid w:val="004C2D83"/>
    <w:rsid w:val="004C5993"/>
    <w:rsid w:val="004C6841"/>
    <w:rsid w:val="004C6C53"/>
    <w:rsid w:val="004C7FBE"/>
    <w:rsid w:val="004D03F8"/>
    <w:rsid w:val="004D08A5"/>
    <w:rsid w:val="004D388B"/>
    <w:rsid w:val="004D3ED1"/>
    <w:rsid w:val="004D49B6"/>
    <w:rsid w:val="004D4F00"/>
    <w:rsid w:val="004D5651"/>
    <w:rsid w:val="004D5DF3"/>
    <w:rsid w:val="004D6A8C"/>
    <w:rsid w:val="004D7C65"/>
    <w:rsid w:val="004D7E46"/>
    <w:rsid w:val="004E0A59"/>
    <w:rsid w:val="004E0BB3"/>
    <w:rsid w:val="004E1D46"/>
    <w:rsid w:val="004E1DD6"/>
    <w:rsid w:val="004E1F3B"/>
    <w:rsid w:val="004E2617"/>
    <w:rsid w:val="004E29E4"/>
    <w:rsid w:val="004E3221"/>
    <w:rsid w:val="004E3368"/>
    <w:rsid w:val="004E47D1"/>
    <w:rsid w:val="004E4C48"/>
    <w:rsid w:val="004E513F"/>
    <w:rsid w:val="004E5169"/>
    <w:rsid w:val="004E664C"/>
    <w:rsid w:val="004E69C3"/>
    <w:rsid w:val="004E72A0"/>
    <w:rsid w:val="004E76C5"/>
    <w:rsid w:val="004E7E7A"/>
    <w:rsid w:val="004F12ED"/>
    <w:rsid w:val="004F1509"/>
    <w:rsid w:val="004F157F"/>
    <w:rsid w:val="004F1CAC"/>
    <w:rsid w:val="004F20E1"/>
    <w:rsid w:val="004F2168"/>
    <w:rsid w:val="004F29D7"/>
    <w:rsid w:val="004F2E19"/>
    <w:rsid w:val="004F2E83"/>
    <w:rsid w:val="004F3133"/>
    <w:rsid w:val="004F402A"/>
    <w:rsid w:val="004F57FF"/>
    <w:rsid w:val="004F599B"/>
    <w:rsid w:val="004F5BE6"/>
    <w:rsid w:val="004F62B2"/>
    <w:rsid w:val="004F797F"/>
    <w:rsid w:val="0050021D"/>
    <w:rsid w:val="005004D8"/>
    <w:rsid w:val="00500663"/>
    <w:rsid w:val="00500699"/>
    <w:rsid w:val="0050123D"/>
    <w:rsid w:val="005015BF"/>
    <w:rsid w:val="00502254"/>
    <w:rsid w:val="005022D4"/>
    <w:rsid w:val="005023AA"/>
    <w:rsid w:val="005031C6"/>
    <w:rsid w:val="00503471"/>
    <w:rsid w:val="005036BD"/>
    <w:rsid w:val="0050445A"/>
    <w:rsid w:val="00505824"/>
    <w:rsid w:val="005065AC"/>
    <w:rsid w:val="0050735D"/>
    <w:rsid w:val="00510039"/>
    <w:rsid w:val="00510113"/>
    <w:rsid w:val="005101F8"/>
    <w:rsid w:val="0051083B"/>
    <w:rsid w:val="00510A52"/>
    <w:rsid w:val="00510D12"/>
    <w:rsid w:val="00510D38"/>
    <w:rsid w:val="0051240B"/>
    <w:rsid w:val="005128F6"/>
    <w:rsid w:val="00513248"/>
    <w:rsid w:val="005138BD"/>
    <w:rsid w:val="005138F3"/>
    <w:rsid w:val="00514387"/>
    <w:rsid w:val="005148A5"/>
    <w:rsid w:val="005150A6"/>
    <w:rsid w:val="0051540E"/>
    <w:rsid w:val="00516101"/>
    <w:rsid w:val="00516253"/>
    <w:rsid w:val="00516C51"/>
    <w:rsid w:val="00516FC3"/>
    <w:rsid w:val="00517A2D"/>
    <w:rsid w:val="00517A5A"/>
    <w:rsid w:val="0052024B"/>
    <w:rsid w:val="00520339"/>
    <w:rsid w:val="005204D6"/>
    <w:rsid w:val="005204E4"/>
    <w:rsid w:val="00521BC4"/>
    <w:rsid w:val="00521C67"/>
    <w:rsid w:val="00521EE3"/>
    <w:rsid w:val="00522004"/>
    <w:rsid w:val="00522DF8"/>
    <w:rsid w:val="00522F61"/>
    <w:rsid w:val="0052419C"/>
    <w:rsid w:val="0052434B"/>
    <w:rsid w:val="00524D48"/>
    <w:rsid w:val="00524D77"/>
    <w:rsid w:val="0052527E"/>
    <w:rsid w:val="00525BF9"/>
    <w:rsid w:val="005265CC"/>
    <w:rsid w:val="0052680C"/>
    <w:rsid w:val="00526CAE"/>
    <w:rsid w:val="00531D4C"/>
    <w:rsid w:val="00532494"/>
    <w:rsid w:val="00532612"/>
    <w:rsid w:val="005341F5"/>
    <w:rsid w:val="00534237"/>
    <w:rsid w:val="00536904"/>
    <w:rsid w:val="00536A15"/>
    <w:rsid w:val="00536D6E"/>
    <w:rsid w:val="00537E79"/>
    <w:rsid w:val="00541936"/>
    <w:rsid w:val="005427BA"/>
    <w:rsid w:val="00542B48"/>
    <w:rsid w:val="00543FE1"/>
    <w:rsid w:val="005444E1"/>
    <w:rsid w:val="00544D3F"/>
    <w:rsid w:val="00544E7A"/>
    <w:rsid w:val="0054543A"/>
    <w:rsid w:val="005456D9"/>
    <w:rsid w:val="00545DAD"/>
    <w:rsid w:val="00546389"/>
    <w:rsid w:val="00546A5C"/>
    <w:rsid w:val="00547792"/>
    <w:rsid w:val="0055031A"/>
    <w:rsid w:val="0055042D"/>
    <w:rsid w:val="00551453"/>
    <w:rsid w:val="00551674"/>
    <w:rsid w:val="00551C45"/>
    <w:rsid w:val="0055271C"/>
    <w:rsid w:val="005527A4"/>
    <w:rsid w:val="0055283D"/>
    <w:rsid w:val="00552867"/>
    <w:rsid w:val="00552A1A"/>
    <w:rsid w:val="00552ACB"/>
    <w:rsid w:val="00552B03"/>
    <w:rsid w:val="00553288"/>
    <w:rsid w:val="005536A7"/>
    <w:rsid w:val="00553E5F"/>
    <w:rsid w:val="005554F9"/>
    <w:rsid w:val="0055556B"/>
    <w:rsid w:val="00555908"/>
    <w:rsid w:val="0055739D"/>
    <w:rsid w:val="00557560"/>
    <w:rsid w:val="005575AD"/>
    <w:rsid w:val="005577C9"/>
    <w:rsid w:val="00561A40"/>
    <w:rsid w:val="00561B9D"/>
    <w:rsid w:val="00561EC5"/>
    <w:rsid w:val="00561F75"/>
    <w:rsid w:val="005622DC"/>
    <w:rsid w:val="00563640"/>
    <w:rsid w:val="00563C76"/>
    <w:rsid w:val="00563E76"/>
    <w:rsid w:val="00564842"/>
    <w:rsid w:val="005648DB"/>
    <w:rsid w:val="00566486"/>
    <w:rsid w:val="005672AC"/>
    <w:rsid w:val="00571AF4"/>
    <w:rsid w:val="0057223A"/>
    <w:rsid w:val="00573492"/>
    <w:rsid w:val="005734BD"/>
    <w:rsid w:val="00574140"/>
    <w:rsid w:val="0057433B"/>
    <w:rsid w:val="0057455B"/>
    <w:rsid w:val="00574BCB"/>
    <w:rsid w:val="00574EF4"/>
    <w:rsid w:val="005755F5"/>
    <w:rsid w:val="00575A5C"/>
    <w:rsid w:val="005760DA"/>
    <w:rsid w:val="00576939"/>
    <w:rsid w:val="005773CE"/>
    <w:rsid w:val="005773EC"/>
    <w:rsid w:val="00577B10"/>
    <w:rsid w:val="00580062"/>
    <w:rsid w:val="0058037C"/>
    <w:rsid w:val="00580F03"/>
    <w:rsid w:val="00580F61"/>
    <w:rsid w:val="00581707"/>
    <w:rsid w:val="0058189B"/>
    <w:rsid w:val="00581A5D"/>
    <w:rsid w:val="00582427"/>
    <w:rsid w:val="0058319E"/>
    <w:rsid w:val="00584B5A"/>
    <w:rsid w:val="00584D16"/>
    <w:rsid w:val="00585004"/>
    <w:rsid w:val="005851A5"/>
    <w:rsid w:val="0058628D"/>
    <w:rsid w:val="00586FAF"/>
    <w:rsid w:val="005877BB"/>
    <w:rsid w:val="005908D1"/>
    <w:rsid w:val="00590D5F"/>
    <w:rsid w:val="005915B5"/>
    <w:rsid w:val="00591D75"/>
    <w:rsid w:val="00592BDB"/>
    <w:rsid w:val="00593063"/>
    <w:rsid w:val="005938C6"/>
    <w:rsid w:val="00595EFF"/>
    <w:rsid w:val="005960AE"/>
    <w:rsid w:val="00596C12"/>
    <w:rsid w:val="005A037E"/>
    <w:rsid w:val="005A08B2"/>
    <w:rsid w:val="005A0D1C"/>
    <w:rsid w:val="005A1287"/>
    <w:rsid w:val="005A1AEE"/>
    <w:rsid w:val="005A1C2E"/>
    <w:rsid w:val="005A25DA"/>
    <w:rsid w:val="005A2702"/>
    <w:rsid w:val="005A2713"/>
    <w:rsid w:val="005A2C64"/>
    <w:rsid w:val="005A32C6"/>
    <w:rsid w:val="005A32FF"/>
    <w:rsid w:val="005A330E"/>
    <w:rsid w:val="005A370C"/>
    <w:rsid w:val="005A3793"/>
    <w:rsid w:val="005A3B80"/>
    <w:rsid w:val="005A3C23"/>
    <w:rsid w:val="005A4332"/>
    <w:rsid w:val="005A4899"/>
    <w:rsid w:val="005A4ABE"/>
    <w:rsid w:val="005A4D84"/>
    <w:rsid w:val="005A5190"/>
    <w:rsid w:val="005A5203"/>
    <w:rsid w:val="005A5C4C"/>
    <w:rsid w:val="005A68D5"/>
    <w:rsid w:val="005A78A7"/>
    <w:rsid w:val="005A7981"/>
    <w:rsid w:val="005B029D"/>
    <w:rsid w:val="005B0790"/>
    <w:rsid w:val="005B1654"/>
    <w:rsid w:val="005B19F9"/>
    <w:rsid w:val="005B1C00"/>
    <w:rsid w:val="005B21B1"/>
    <w:rsid w:val="005B23C8"/>
    <w:rsid w:val="005B2645"/>
    <w:rsid w:val="005B2A74"/>
    <w:rsid w:val="005B303E"/>
    <w:rsid w:val="005B350B"/>
    <w:rsid w:val="005B36E0"/>
    <w:rsid w:val="005B4C8B"/>
    <w:rsid w:val="005B5982"/>
    <w:rsid w:val="005B62DD"/>
    <w:rsid w:val="005C0684"/>
    <w:rsid w:val="005C06C6"/>
    <w:rsid w:val="005C089F"/>
    <w:rsid w:val="005C0ACA"/>
    <w:rsid w:val="005C141A"/>
    <w:rsid w:val="005C1A2D"/>
    <w:rsid w:val="005C1E19"/>
    <w:rsid w:val="005C21C9"/>
    <w:rsid w:val="005C2718"/>
    <w:rsid w:val="005C2EBD"/>
    <w:rsid w:val="005C3245"/>
    <w:rsid w:val="005C3EAF"/>
    <w:rsid w:val="005C4C2C"/>
    <w:rsid w:val="005C51BC"/>
    <w:rsid w:val="005C521C"/>
    <w:rsid w:val="005C52C0"/>
    <w:rsid w:val="005C55E1"/>
    <w:rsid w:val="005C5814"/>
    <w:rsid w:val="005C5818"/>
    <w:rsid w:val="005C5EF2"/>
    <w:rsid w:val="005C6049"/>
    <w:rsid w:val="005C61FA"/>
    <w:rsid w:val="005C62F7"/>
    <w:rsid w:val="005C6DA6"/>
    <w:rsid w:val="005C75BC"/>
    <w:rsid w:val="005D00F6"/>
    <w:rsid w:val="005D0812"/>
    <w:rsid w:val="005D0A56"/>
    <w:rsid w:val="005D0A6C"/>
    <w:rsid w:val="005D0DC9"/>
    <w:rsid w:val="005D12F0"/>
    <w:rsid w:val="005D15B7"/>
    <w:rsid w:val="005D1840"/>
    <w:rsid w:val="005D1F2A"/>
    <w:rsid w:val="005D2039"/>
    <w:rsid w:val="005D247C"/>
    <w:rsid w:val="005D2533"/>
    <w:rsid w:val="005D275D"/>
    <w:rsid w:val="005D3328"/>
    <w:rsid w:val="005D37C6"/>
    <w:rsid w:val="005D3CC0"/>
    <w:rsid w:val="005D4C74"/>
    <w:rsid w:val="005D4D08"/>
    <w:rsid w:val="005D5A55"/>
    <w:rsid w:val="005D5B3C"/>
    <w:rsid w:val="005D5ECD"/>
    <w:rsid w:val="005D753E"/>
    <w:rsid w:val="005E0991"/>
    <w:rsid w:val="005E0B62"/>
    <w:rsid w:val="005E0EFE"/>
    <w:rsid w:val="005E0F0E"/>
    <w:rsid w:val="005E0F96"/>
    <w:rsid w:val="005E1703"/>
    <w:rsid w:val="005E188C"/>
    <w:rsid w:val="005E1BF1"/>
    <w:rsid w:val="005E202C"/>
    <w:rsid w:val="005E2B53"/>
    <w:rsid w:val="005E3171"/>
    <w:rsid w:val="005E5A9A"/>
    <w:rsid w:val="005E6C3D"/>
    <w:rsid w:val="005E73CD"/>
    <w:rsid w:val="005E7F15"/>
    <w:rsid w:val="005F026A"/>
    <w:rsid w:val="005F0B31"/>
    <w:rsid w:val="005F10A1"/>
    <w:rsid w:val="005F230E"/>
    <w:rsid w:val="005F2591"/>
    <w:rsid w:val="005F2967"/>
    <w:rsid w:val="005F2F7F"/>
    <w:rsid w:val="005F307A"/>
    <w:rsid w:val="005F3637"/>
    <w:rsid w:val="005F3715"/>
    <w:rsid w:val="005F38E6"/>
    <w:rsid w:val="005F4239"/>
    <w:rsid w:val="005F44EA"/>
    <w:rsid w:val="005F4589"/>
    <w:rsid w:val="005F4763"/>
    <w:rsid w:val="005F5A7B"/>
    <w:rsid w:val="005F5BEA"/>
    <w:rsid w:val="005F6253"/>
    <w:rsid w:val="005F674D"/>
    <w:rsid w:val="005F71BB"/>
    <w:rsid w:val="005F7D7A"/>
    <w:rsid w:val="005F7F57"/>
    <w:rsid w:val="00600910"/>
    <w:rsid w:val="00600C75"/>
    <w:rsid w:val="0060135F"/>
    <w:rsid w:val="00601E1E"/>
    <w:rsid w:val="00602294"/>
    <w:rsid w:val="00602371"/>
    <w:rsid w:val="0060242A"/>
    <w:rsid w:val="0060283B"/>
    <w:rsid w:val="0060345D"/>
    <w:rsid w:val="006036BA"/>
    <w:rsid w:val="00603924"/>
    <w:rsid w:val="00603A0F"/>
    <w:rsid w:val="00603E74"/>
    <w:rsid w:val="006045B1"/>
    <w:rsid w:val="00604D19"/>
    <w:rsid w:val="006050EE"/>
    <w:rsid w:val="006051DB"/>
    <w:rsid w:val="00605D40"/>
    <w:rsid w:val="00605D89"/>
    <w:rsid w:val="006060AD"/>
    <w:rsid w:val="006067D5"/>
    <w:rsid w:val="00606890"/>
    <w:rsid w:val="00607414"/>
    <w:rsid w:val="00607D2B"/>
    <w:rsid w:val="0061024C"/>
    <w:rsid w:val="00610B60"/>
    <w:rsid w:val="006111E5"/>
    <w:rsid w:val="00613C04"/>
    <w:rsid w:val="00613D4C"/>
    <w:rsid w:val="00613F0C"/>
    <w:rsid w:val="006150DF"/>
    <w:rsid w:val="00615403"/>
    <w:rsid w:val="006159C9"/>
    <w:rsid w:val="00615BE4"/>
    <w:rsid w:val="0061641F"/>
    <w:rsid w:val="00616E29"/>
    <w:rsid w:val="00617D32"/>
    <w:rsid w:val="00620904"/>
    <w:rsid w:val="006209F5"/>
    <w:rsid w:val="00621405"/>
    <w:rsid w:val="006214B6"/>
    <w:rsid w:val="0062179F"/>
    <w:rsid w:val="006222EA"/>
    <w:rsid w:val="006228A9"/>
    <w:rsid w:val="00622B5D"/>
    <w:rsid w:val="00622B6A"/>
    <w:rsid w:val="00622B96"/>
    <w:rsid w:val="00622BF8"/>
    <w:rsid w:val="006236E7"/>
    <w:rsid w:val="006244EB"/>
    <w:rsid w:val="00624827"/>
    <w:rsid w:val="00624C88"/>
    <w:rsid w:val="006256D7"/>
    <w:rsid w:val="00625BF8"/>
    <w:rsid w:val="00626604"/>
    <w:rsid w:val="00626E28"/>
    <w:rsid w:val="00630111"/>
    <w:rsid w:val="00631714"/>
    <w:rsid w:val="00631DB1"/>
    <w:rsid w:val="00631DED"/>
    <w:rsid w:val="00631EB6"/>
    <w:rsid w:val="00631F29"/>
    <w:rsid w:val="00632349"/>
    <w:rsid w:val="00633D44"/>
    <w:rsid w:val="00633DB0"/>
    <w:rsid w:val="00634030"/>
    <w:rsid w:val="00634AAE"/>
    <w:rsid w:val="00634AD0"/>
    <w:rsid w:val="00634B47"/>
    <w:rsid w:val="00634C6F"/>
    <w:rsid w:val="00635791"/>
    <w:rsid w:val="00635EA6"/>
    <w:rsid w:val="00636720"/>
    <w:rsid w:val="00636FB2"/>
    <w:rsid w:val="00637275"/>
    <w:rsid w:val="0063730A"/>
    <w:rsid w:val="00637DF3"/>
    <w:rsid w:val="006405C9"/>
    <w:rsid w:val="00640606"/>
    <w:rsid w:val="00640A75"/>
    <w:rsid w:val="00640C23"/>
    <w:rsid w:val="00640D5F"/>
    <w:rsid w:val="00640FFC"/>
    <w:rsid w:val="00641367"/>
    <w:rsid w:val="00641DED"/>
    <w:rsid w:val="00641DFF"/>
    <w:rsid w:val="00641FDD"/>
    <w:rsid w:val="00643CB2"/>
    <w:rsid w:val="00644468"/>
    <w:rsid w:val="006444BA"/>
    <w:rsid w:val="00644732"/>
    <w:rsid w:val="00644ACF"/>
    <w:rsid w:val="00645267"/>
    <w:rsid w:val="006452CC"/>
    <w:rsid w:val="00645525"/>
    <w:rsid w:val="006467E0"/>
    <w:rsid w:val="00646956"/>
    <w:rsid w:val="0064764E"/>
    <w:rsid w:val="006508A9"/>
    <w:rsid w:val="00650C59"/>
    <w:rsid w:val="0065327F"/>
    <w:rsid w:val="00653D28"/>
    <w:rsid w:val="006549EE"/>
    <w:rsid w:val="00654A14"/>
    <w:rsid w:val="00654EAC"/>
    <w:rsid w:val="006560B0"/>
    <w:rsid w:val="006573DB"/>
    <w:rsid w:val="00657DF8"/>
    <w:rsid w:val="00660287"/>
    <w:rsid w:val="006605F4"/>
    <w:rsid w:val="006610B0"/>
    <w:rsid w:val="00661DAC"/>
    <w:rsid w:val="006624B8"/>
    <w:rsid w:val="006633C3"/>
    <w:rsid w:val="00663A5C"/>
    <w:rsid w:val="00663ACB"/>
    <w:rsid w:val="0066446B"/>
    <w:rsid w:val="00664C0C"/>
    <w:rsid w:val="00665B73"/>
    <w:rsid w:val="00665B89"/>
    <w:rsid w:val="0066617D"/>
    <w:rsid w:val="00666B51"/>
    <w:rsid w:val="006704AF"/>
    <w:rsid w:val="006705A1"/>
    <w:rsid w:val="006706B0"/>
    <w:rsid w:val="00670AC8"/>
    <w:rsid w:val="00671188"/>
    <w:rsid w:val="006713D3"/>
    <w:rsid w:val="006716BA"/>
    <w:rsid w:val="00671A02"/>
    <w:rsid w:val="00672008"/>
    <w:rsid w:val="0067322D"/>
    <w:rsid w:val="00673A35"/>
    <w:rsid w:val="0067423D"/>
    <w:rsid w:val="006743BD"/>
    <w:rsid w:val="0067458B"/>
    <w:rsid w:val="00674592"/>
    <w:rsid w:val="00675437"/>
    <w:rsid w:val="006769C4"/>
    <w:rsid w:val="00676C6B"/>
    <w:rsid w:val="00676EC0"/>
    <w:rsid w:val="006770A0"/>
    <w:rsid w:val="006800FD"/>
    <w:rsid w:val="00680C96"/>
    <w:rsid w:val="00681007"/>
    <w:rsid w:val="00681225"/>
    <w:rsid w:val="00681586"/>
    <w:rsid w:val="006817A7"/>
    <w:rsid w:val="006817CD"/>
    <w:rsid w:val="006819E2"/>
    <w:rsid w:val="00681D5C"/>
    <w:rsid w:val="006822C6"/>
    <w:rsid w:val="0068257E"/>
    <w:rsid w:val="006829E8"/>
    <w:rsid w:val="00682C36"/>
    <w:rsid w:val="00682DC4"/>
    <w:rsid w:val="006837D2"/>
    <w:rsid w:val="00684571"/>
    <w:rsid w:val="0068518E"/>
    <w:rsid w:val="00685A8E"/>
    <w:rsid w:val="006869EE"/>
    <w:rsid w:val="00686CBE"/>
    <w:rsid w:val="00686F6A"/>
    <w:rsid w:val="0068706A"/>
    <w:rsid w:val="00690BA7"/>
    <w:rsid w:val="0069102F"/>
    <w:rsid w:val="0069120E"/>
    <w:rsid w:val="00691E71"/>
    <w:rsid w:val="00691FE3"/>
    <w:rsid w:val="006924DC"/>
    <w:rsid w:val="00692D45"/>
    <w:rsid w:val="00692E1C"/>
    <w:rsid w:val="006944D5"/>
    <w:rsid w:val="00694A1E"/>
    <w:rsid w:val="00694D58"/>
    <w:rsid w:val="00694FE6"/>
    <w:rsid w:val="00695ACA"/>
    <w:rsid w:val="006960EF"/>
    <w:rsid w:val="006A032C"/>
    <w:rsid w:val="006A0348"/>
    <w:rsid w:val="006A050F"/>
    <w:rsid w:val="006A07AD"/>
    <w:rsid w:val="006A07BB"/>
    <w:rsid w:val="006A1109"/>
    <w:rsid w:val="006A136B"/>
    <w:rsid w:val="006A2610"/>
    <w:rsid w:val="006A2667"/>
    <w:rsid w:val="006A3108"/>
    <w:rsid w:val="006A340A"/>
    <w:rsid w:val="006A3545"/>
    <w:rsid w:val="006A3868"/>
    <w:rsid w:val="006A4239"/>
    <w:rsid w:val="006A4649"/>
    <w:rsid w:val="006A4822"/>
    <w:rsid w:val="006A5907"/>
    <w:rsid w:val="006A5B8E"/>
    <w:rsid w:val="006A5F65"/>
    <w:rsid w:val="006A67FB"/>
    <w:rsid w:val="006A7555"/>
    <w:rsid w:val="006A7D55"/>
    <w:rsid w:val="006B018A"/>
    <w:rsid w:val="006B06A6"/>
    <w:rsid w:val="006B0A33"/>
    <w:rsid w:val="006B0F77"/>
    <w:rsid w:val="006B0FFD"/>
    <w:rsid w:val="006B13A3"/>
    <w:rsid w:val="006B19DA"/>
    <w:rsid w:val="006B2897"/>
    <w:rsid w:val="006B28DB"/>
    <w:rsid w:val="006B297E"/>
    <w:rsid w:val="006B39CC"/>
    <w:rsid w:val="006B3B3B"/>
    <w:rsid w:val="006B4465"/>
    <w:rsid w:val="006B4C3D"/>
    <w:rsid w:val="006B5D6B"/>
    <w:rsid w:val="006B66FC"/>
    <w:rsid w:val="006B6AE4"/>
    <w:rsid w:val="006B6C5D"/>
    <w:rsid w:val="006B7179"/>
    <w:rsid w:val="006B78D6"/>
    <w:rsid w:val="006B7EC4"/>
    <w:rsid w:val="006C11BE"/>
    <w:rsid w:val="006C12AB"/>
    <w:rsid w:val="006C1566"/>
    <w:rsid w:val="006C198D"/>
    <w:rsid w:val="006C1BB1"/>
    <w:rsid w:val="006C2685"/>
    <w:rsid w:val="006C2754"/>
    <w:rsid w:val="006C282F"/>
    <w:rsid w:val="006C2A77"/>
    <w:rsid w:val="006C2EB8"/>
    <w:rsid w:val="006C3C93"/>
    <w:rsid w:val="006C41DE"/>
    <w:rsid w:val="006C4227"/>
    <w:rsid w:val="006C460F"/>
    <w:rsid w:val="006C4D10"/>
    <w:rsid w:val="006C4DD9"/>
    <w:rsid w:val="006C56CF"/>
    <w:rsid w:val="006C71DF"/>
    <w:rsid w:val="006C7F3A"/>
    <w:rsid w:val="006D0364"/>
    <w:rsid w:val="006D0394"/>
    <w:rsid w:val="006D113B"/>
    <w:rsid w:val="006D1188"/>
    <w:rsid w:val="006D1313"/>
    <w:rsid w:val="006D1373"/>
    <w:rsid w:val="006D1721"/>
    <w:rsid w:val="006D1B1C"/>
    <w:rsid w:val="006D32D4"/>
    <w:rsid w:val="006D4E3D"/>
    <w:rsid w:val="006D505E"/>
    <w:rsid w:val="006D5496"/>
    <w:rsid w:val="006D67DE"/>
    <w:rsid w:val="006D6B30"/>
    <w:rsid w:val="006D6DA0"/>
    <w:rsid w:val="006D6DF6"/>
    <w:rsid w:val="006D744E"/>
    <w:rsid w:val="006D7D49"/>
    <w:rsid w:val="006E04EC"/>
    <w:rsid w:val="006E0F58"/>
    <w:rsid w:val="006E1932"/>
    <w:rsid w:val="006E195E"/>
    <w:rsid w:val="006E2EC3"/>
    <w:rsid w:val="006E3064"/>
    <w:rsid w:val="006E342D"/>
    <w:rsid w:val="006E36C0"/>
    <w:rsid w:val="006E3D23"/>
    <w:rsid w:val="006E4CD5"/>
    <w:rsid w:val="006E4F84"/>
    <w:rsid w:val="006E4F93"/>
    <w:rsid w:val="006E55FE"/>
    <w:rsid w:val="006E5951"/>
    <w:rsid w:val="006E6402"/>
    <w:rsid w:val="006E66AD"/>
    <w:rsid w:val="006E69F9"/>
    <w:rsid w:val="006E6E64"/>
    <w:rsid w:val="006E7150"/>
    <w:rsid w:val="006F05AF"/>
    <w:rsid w:val="006F0B18"/>
    <w:rsid w:val="006F103A"/>
    <w:rsid w:val="006F1AF5"/>
    <w:rsid w:val="006F22E2"/>
    <w:rsid w:val="006F255D"/>
    <w:rsid w:val="006F270B"/>
    <w:rsid w:val="006F28F0"/>
    <w:rsid w:val="006F2910"/>
    <w:rsid w:val="006F30CE"/>
    <w:rsid w:val="006F3C49"/>
    <w:rsid w:val="006F3F6B"/>
    <w:rsid w:val="006F45A8"/>
    <w:rsid w:val="006F4926"/>
    <w:rsid w:val="006F4A88"/>
    <w:rsid w:val="006F52FF"/>
    <w:rsid w:val="006F5C65"/>
    <w:rsid w:val="006F5EFD"/>
    <w:rsid w:val="006F6226"/>
    <w:rsid w:val="006F6DE4"/>
    <w:rsid w:val="006F7018"/>
    <w:rsid w:val="006F7149"/>
    <w:rsid w:val="006F7B71"/>
    <w:rsid w:val="007000F1"/>
    <w:rsid w:val="00700983"/>
    <w:rsid w:val="00700F12"/>
    <w:rsid w:val="00701395"/>
    <w:rsid w:val="007018A9"/>
    <w:rsid w:val="00702E99"/>
    <w:rsid w:val="00703621"/>
    <w:rsid w:val="00703F64"/>
    <w:rsid w:val="00704443"/>
    <w:rsid w:val="00704CE5"/>
    <w:rsid w:val="00704D48"/>
    <w:rsid w:val="007056AA"/>
    <w:rsid w:val="007065BF"/>
    <w:rsid w:val="0070662D"/>
    <w:rsid w:val="00706AF6"/>
    <w:rsid w:val="007073EF"/>
    <w:rsid w:val="007074DF"/>
    <w:rsid w:val="007076BD"/>
    <w:rsid w:val="00707C88"/>
    <w:rsid w:val="00710231"/>
    <w:rsid w:val="007108D9"/>
    <w:rsid w:val="00710DBB"/>
    <w:rsid w:val="00710DD0"/>
    <w:rsid w:val="0071148E"/>
    <w:rsid w:val="00711973"/>
    <w:rsid w:val="00711B9F"/>
    <w:rsid w:val="0071249B"/>
    <w:rsid w:val="00712D35"/>
    <w:rsid w:val="00712F43"/>
    <w:rsid w:val="007133E9"/>
    <w:rsid w:val="00714573"/>
    <w:rsid w:val="007159E8"/>
    <w:rsid w:val="00715D3F"/>
    <w:rsid w:val="00715E58"/>
    <w:rsid w:val="007165FF"/>
    <w:rsid w:val="007168B1"/>
    <w:rsid w:val="00716C87"/>
    <w:rsid w:val="00716FA6"/>
    <w:rsid w:val="0071779A"/>
    <w:rsid w:val="007177C5"/>
    <w:rsid w:val="0072024C"/>
    <w:rsid w:val="007203DF"/>
    <w:rsid w:val="00720DC6"/>
    <w:rsid w:val="007217F9"/>
    <w:rsid w:val="00721A4A"/>
    <w:rsid w:val="00721B2F"/>
    <w:rsid w:val="00721BE1"/>
    <w:rsid w:val="00721E9A"/>
    <w:rsid w:val="007225A6"/>
    <w:rsid w:val="00723534"/>
    <w:rsid w:val="007236AD"/>
    <w:rsid w:val="007236D1"/>
    <w:rsid w:val="007237CE"/>
    <w:rsid w:val="00724DFF"/>
    <w:rsid w:val="00724FA0"/>
    <w:rsid w:val="00725FEF"/>
    <w:rsid w:val="00727033"/>
    <w:rsid w:val="007273C5"/>
    <w:rsid w:val="00730223"/>
    <w:rsid w:val="007303FE"/>
    <w:rsid w:val="00730A80"/>
    <w:rsid w:val="00730E8A"/>
    <w:rsid w:val="00731983"/>
    <w:rsid w:val="00731B9D"/>
    <w:rsid w:val="00731F21"/>
    <w:rsid w:val="00732032"/>
    <w:rsid w:val="00732594"/>
    <w:rsid w:val="00732833"/>
    <w:rsid w:val="00732B94"/>
    <w:rsid w:val="007330ED"/>
    <w:rsid w:val="007336D3"/>
    <w:rsid w:val="00733881"/>
    <w:rsid w:val="007338D3"/>
    <w:rsid w:val="007341FB"/>
    <w:rsid w:val="00734B69"/>
    <w:rsid w:val="00734D25"/>
    <w:rsid w:val="007351EF"/>
    <w:rsid w:val="00735A96"/>
    <w:rsid w:val="0073731C"/>
    <w:rsid w:val="0073799C"/>
    <w:rsid w:val="00737F7B"/>
    <w:rsid w:val="00740611"/>
    <w:rsid w:val="00740974"/>
    <w:rsid w:val="00740AD3"/>
    <w:rsid w:val="00742AF3"/>
    <w:rsid w:val="00743535"/>
    <w:rsid w:val="00743A16"/>
    <w:rsid w:val="00744118"/>
    <w:rsid w:val="00744E40"/>
    <w:rsid w:val="00746A80"/>
    <w:rsid w:val="00746DAD"/>
    <w:rsid w:val="00746F2A"/>
    <w:rsid w:val="007478D9"/>
    <w:rsid w:val="00747DFD"/>
    <w:rsid w:val="00747FE7"/>
    <w:rsid w:val="00750B29"/>
    <w:rsid w:val="007513CC"/>
    <w:rsid w:val="00751596"/>
    <w:rsid w:val="007517F7"/>
    <w:rsid w:val="00751DC4"/>
    <w:rsid w:val="00751F85"/>
    <w:rsid w:val="00752AF8"/>
    <w:rsid w:val="00752B93"/>
    <w:rsid w:val="00753121"/>
    <w:rsid w:val="0075335C"/>
    <w:rsid w:val="00753EE0"/>
    <w:rsid w:val="0075451C"/>
    <w:rsid w:val="00754BF8"/>
    <w:rsid w:val="00754E15"/>
    <w:rsid w:val="007557CB"/>
    <w:rsid w:val="00756773"/>
    <w:rsid w:val="00756AF8"/>
    <w:rsid w:val="00756D66"/>
    <w:rsid w:val="00757155"/>
    <w:rsid w:val="00757BE6"/>
    <w:rsid w:val="00757CB3"/>
    <w:rsid w:val="00760018"/>
    <w:rsid w:val="00760F0E"/>
    <w:rsid w:val="0076121B"/>
    <w:rsid w:val="00761276"/>
    <w:rsid w:val="007621FE"/>
    <w:rsid w:val="007639F8"/>
    <w:rsid w:val="00763DAA"/>
    <w:rsid w:val="007644E6"/>
    <w:rsid w:val="00765595"/>
    <w:rsid w:val="00766602"/>
    <w:rsid w:val="0076683E"/>
    <w:rsid w:val="00766C00"/>
    <w:rsid w:val="007673E2"/>
    <w:rsid w:val="00767DE7"/>
    <w:rsid w:val="00770525"/>
    <w:rsid w:val="00771C84"/>
    <w:rsid w:val="00771DA0"/>
    <w:rsid w:val="00771DA8"/>
    <w:rsid w:val="00772326"/>
    <w:rsid w:val="00772695"/>
    <w:rsid w:val="00772FD3"/>
    <w:rsid w:val="007732E1"/>
    <w:rsid w:val="00774610"/>
    <w:rsid w:val="007754B2"/>
    <w:rsid w:val="00775991"/>
    <w:rsid w:val="007760EA"/>
    <w:rsid w:val="007762FE"/>
    <w:rsid w:val="00776947"/>
    <w:rsid w:val="007777B3"/>
    <w:rsid w:val="00777B4F"/>
    <w:rsid w:val="007806F6"/>
    <w:rsid w:val="00780880"/>
    <w:rsid w:val="00781222"/>
    <w:rsid w:val="007819A4"/>
    <w:rsid w:val="007819DA"/>
    <w:rsid w:val="00781CA9"/>
    <w:rsid w:val="0078223F"/>
    <w:rsid w:val="00782584"/>
    <w:rsid w:val="00782A57"/>
    <w:rsid w:val="00782F3A"/>
    <w:rsid w:val="00783CFC"/>
    <w:rsid w:val="00783FF8"/>
    <w:rsid w:val="00784450"/>
    <w:rsid w:val="00785B08"/>
    <w:rsid w:val="00787683"/>
    <w:rsid w:val="0078786B"/>
    <w:rsid w:val="00787E95"/>
    <w:rsid w:val="0079090C"/>
    <w:rsid w:val="00790BDD"/>
    <w:rsid w:val="00790C6A"/>
    <w:rsid w:val="00790CF3"/>
    <w:rsid w:val="00791D81"/>
    <w:rsid w:val="00792051"/>
    <w:rsid w:val="00792578"/>
    <w:rsid w:val="007926C6"/>
    <w:rsid w:val="00792F94"/>
    <w:rsid w:val="00793401"/>
    <w:rsid w:val="0079376E"/>
    <w:rsid w:val="0079423D"/>
    <w:rsid w:val="007953F3"/>
    <w:rsid w:val="00796893"/>
    <w:rsid w:val="007972DC"/>
    <w:rsid w:val="007A05C3"/>
    <w:rsid w:val="007A09D8"/>
    <w:rsid w:val="007A0A98"/>
    <w:rsid w:val="007A12A4"/>
    <w:rsid w:val="007A1460"/>
    <w:rsid w:val="007A16C2"/>
    <w:rsid w:val="007A1781"/>
    <w:rsid w:val="007A1B66"/>
    <w:rsid w:val="007A1D1A"/>
    <w:rsid w:val="007A3FB7"/>
    <w:rsid w:val="007A4353"/>
    <w:rsid w:val="007A43C0"/>
    <w:rsid w:val="007A5776"/>
    <w:rsid w:val="007A67D2"/>
    <w:rsid w:val="007A7445"/>
    <w:rsid w:val="007A7600"/>
    <w:rsid w:val="007A7738"/>
    <w:rsid w:val="007A7C9B"/>
    <w:rsid w:val="007A7CD4"/>
    <w:rsid w:val="007B0952"/>
    <w:rsid w:val="007B09B3"/>
    <w:rsid w:val="007B0CBE"/>
    <w:rsid w:val="007B149F"/>
    <w:rsid w:val="007B2036"/>
    <w:rsid w:val="007B236B"/>
    <w:rsid w:val="007B2453"/>
    <w:rsid w:val="007B262A"/>
    <w:rsid w:val="007B2FF7"/>
    <w:rsid w:val="007B3411"/>
    <w:rsid w:val="007B36CD"/>
    <w:rsid w:val="007B43FC"/>
    <w:rsid w:val="007B4A6B"/>
    <w:rsid w:val="007B4BBF"/>
    <w:rsid w:val="007B5920"/>
    <w:rsid w:val="007B5BEE"/>
    <w:rsid w:val="007B5CEB"/>
    <w:rsid w:val="007B68C2"/>
    <w:rsid w:val="007B68F7"/>
    <w:rsid w:val="007B709A"/>
    <w:rsid w:val="007B7396"/>
    <w:rsid w:val="007B787D"/>
    <w:rsid w:val="007B7950"/>
    <w:rsid w:val="007C034A"/>
    <w:rsid w:val="007C0615"/>
    <w:rsid w:val="007C0A09"/>
    <w:rsid w:val="007C1D71"/>
    <w:rsid w:val="007C3F2D"/>
    <w:rsid w:val="007C4F71"/>
    <w:rsid w:val="007C550F"/>
    <w:rsid w:val="007C62E8"/>
    <w:rsid w:val="007C6C4E"/>
    <w:rsid w:val="007C734A"/>
    <w:rsid w:val="007C7E95"/>
    <w:rsid w:val="007D023B"/>
    <w:rsid w:val="007D0337"/>
    <w:rsid w:val="007D1A14"/>
    <w:rsid w:val="007D2F4A"/>
    <w:rsid w:val="007D379A"/>
    <w:rsid w:val="007D3BA6"/>
    <w:rsid w:val="007D49E8"/>
    <w:rsid w:val="007D5835"/>
    <w:rsid w:val="007D5A8F"/>
    <w:rsid w:val="007D5FE9"/>
    <w:rsid w:val="007D6A6E"/>
    <w:rsid w:val="007D6B2C"/>
    <w:rsid w:val="007D7633"/>
    <w:rsid w:val="007D7BE0"/>
    <w:rsid w:val="007D7C17"/>
    <w:rsid w:val="007E0923"/>
    <w:rsid w:val="007E0BCB"/>
    <w:rsid w:val="007E1ABE"/>
    <w:rsid w:val="007E2A48"/>
    <w:rsid w:val="007E2EDA"/>
    <w:rsid w:val="007E2F28"/>
    <w:rsid w:val="007E331B"/>
    <w:rsid w:val="007E35D9"/>
    <w:rsid w:val="007E3F1E"/>
    <w:rsid w:val="007E3FD8"/>
    <w:rsid w:val="007E41BF"/>
    <w:rsid w:val="007E46DF"/>
    <w:rsid w:val="007E4792"/>
    <w:rsid w:val="007E6CA1"/>
    <w:rsid w:val="007E6DC7"/>
    <w:rsid w:val="007F08BF"/>
    <w:rsid w:val="007F095C"/>
    <w:rsid w:val="007F0E49"/>
    <w:rsid w:val="007F164A"/>
    <w:rsid w:val="007F17C3"/>
    <w:rsid w:val="007F1F9A"/>
    <w:rsid w:val="007F21B1"/>
    <w:rsid w:val="007F23AF"/>
    <w:rsid w:val="007F2F38"/>
    <w:rsid w:val="007F38D5"/>
    <w:rsid w:val="007F5A20"/>
    <w:rsid w:val="007F775F"/>
    <w:rsid w:val="00800E54"/>
    <w:rsid w:val="008011B1"/>
    <w:rsid w:val="0080147E"/>
    <w:rsid w:val="008016A7"/>
    <w:rsid w:val="0080176C"/>
    <w:rsid w:val="008026C0"/>
    <w:rsid w:val="008029FB"/>
    <w:rsid w:val="00802AE3"/>
    <w:rsid w:val="00802FE8"/>
    <w:rsid w:val="00803400"/>
    <w:rsid w:val="00803DD4"/>
    <w:rsid w:val="008052FD"/>
    <w:rsid w:val="00805728"/>
    <w:rsid w:val="0080585C"/>
    <w:rsid w:val="00806141"/>
    <w:rsid w:val="008063D9"/>
    <w:rsid w:val="00807127"/>
    <w:rsid w:val="0080724E"/>
    <w:rsid w:val="008075C9"/>
    <w:rsid w:val="00807632"/>
    <w:rsid w:val="00807CF9"/>
    <w:rsid w:val="00810294"/>
    <w:rsid w:val="008109EF"/>
    <w:rsid w:val="008112AB"/>
    <w:rsid w:val="008115C5"/>
    <w:rsid w:val="00811786"/>
    <w:rsid w:val="00811D86"/>
    <w:rsid w:val="00812EDC"/>
    <w:rsid w:val="0081354C"/>
    <w:rsid w:val="00813F91"/>
    <w:rsid w:val="00815933"/>
    <w:rsid w:val="00815EA8"/>
    <w:rsid w:val="00815F69"/>
    <w:rsid w:val="008165DA"/>
    <w:rsid w:val="0081711F"/>
    <w:rsid w:val="0082088B"/>
    <w:rsid w:val="00822B60"/>
    <w:rsid w:val="00822CFA"/>
    <w:rsid w:val="00823655"/>
    <w:rsid w:val="00823E9A"/>
    <w:rsid w:val="00824405"/>
    <w:rsid w:val="0082458D"/>
    <w:rsid w:val="00825251"/>
    <w:rsid w:val="00825A6A"/>
    <w:rsid w:val="00825EFF"/>
    <w:rsid w:val="008264A3"/>
    <w:rsid w:val="00826907"/>
    <w:rsid w:val="00826FD6"/>
    <w:rsid w:val="00827938"/>
    <w:rsid w:val="00830C47"/>
    <w:rsid w:val="00830DF2"/>
    <w:rsid w:val="00831A03"/>
    <w:rsid w:val="00832F68"/>
    <w:rsid w:val="00833626"/>
    <w:rsid w:val="008337D2"/>
    <w:rsid w:val="00833D94"/>
    <w:rsid w:val="008342CF"/>
    <w:rsid w:val="00834895"/>
    <w:rsid w:val="008352D8"/>
    <w:rsid w:val="00835FF4"/>
    <w:rsid w:val="008361BE"/>
    <w:rsid w:val="00836568"/>
    <w:rsid w:val="008365B7"/>
    <w:rsid w:val="008367AA"/>
    <w:rsid w:val="008368C3"/>
    <w:rsid w:val="00840004"/>
    <w:rsid w:val="00840077"/>
    <w:rsid w:val="0084076A"/>
    <w:rsid w:val="008418CC"/>
    <w:rsid w:val="00841C1D"/>
    <w:rsid w:val="00841DA9"/>
    <w:rsid w:val="008420EA"/>
    <w:rsid w:val="008430E6"/>
    <w:rsid w:val="00844D87"/>
    <w:rsid w:val="008450FB"/>
    <w:rsid w:val="008457F4"/>
    <w:rsid w:val="0084685E"/>
    <w:rsid w:val="00846F56"/>
    <w:rsid w:val="00847057"/>
    <w:rsid w:val="0084786F"/>
    <w:rsid w:val="00847A87"/>
    <w:rsid w:val="00847D43"/>
    <w:rsid w:val="008508EF"/>
    <w:rsid w:val="00850DB2"/>
    <w:rsid w:val="00851266"/>
    <w:rsid w:val="00851574"/>
    <w:rsid w:val="00851A11"/>
    <w:rsid w:val="00851C49"/>
    <w:rsid w:val="00852CBD"/>
    <w:rsid w:val="00853038"/>
    <w:rsid w:val="00853294"/>
    <w:rsid w:val="008538B4"/>
    <w:rsid w:val="00853F92"/>
    <w:rsid w:val="008543DD"/>
    <w:rsid w:val="00854579"/>
    <w:rsid w:val="008546A0"/>
    <w:rsid w:val="008549AF"/>
    <w:rsid w:val="00854A7E"/>
    <w:rsid w:val="00854BC1"/>
    <w:rsid w:val="00855993"/>
    <w:rsid w:val="00855FBA"/>
    <w:rsid w:val="00856118"/>
    <w:rsid w:val="0085633F"/>
    <w:rsid w:val="008568BB"/>
    <w:rsid w:val="00856E07"/>
    <w:rsid w:val="008575CB"/>
    <w:rsid w:val="008576FF"/>
    <w:rsid w:val="00860A0B"/>
    <w:rsid w:val="00860CC8"/>
    <w:rsid w:val="00860EFA"/>
    <w:rsid w:val="0086113C"/>
    <w:rsid w:val="0086172D"/>
    <w:rsid w:val="00861AD6"/>
    <w:rsid w:val="00862983"/>
    <w:rsid w:val="008634A8"/>
    <w:rsid w:val="008656C1"/>
    <w:rsid w:val="008659F6"/>
    <w:rsid w:val="008665BE"/>
    <w:rsid w:val="0086674A"/>
    <w:rsid w:val="0086680B"/>
    <w:rsid w:val="00866BAA"/>
    <w:rsid w:val="00867939"/>
    <w:rsid w:val="00867959"/>
    <w:rsid w:val="008702F8"/>
    <w:rsid w:val="00870541"/>
    <w:rsid w:val="008705A4"/>
    <w:rsid w:val="00870838"/>
    <w:rsid w:val="0087127B"/>
    <w:rsid w:val="0087129D"/>
    <w:rsid w:val="0087145D"/>
    <w:rsid w:val="00871909"/>
    <w:rsid w:val="00871CDF"/>
    <w:rsid w:val="00871F2B"/>
    <w:rsid w:val="00872BFB"/>
    <w:rsid w:val="00873314"/>
    <w:rsid w:val="0087364A"/>
    <w:rsid w:val="00874070"/>
    <w:rsid w:val="008742CD"/>
    <w:rsid w:val="00874486"/>
    <w:rsid w:val="00874A05"/>
    <w:rsid w:val="00875313"/>
    <w:rsid w:val="0087573C"/>
    <w:rsid w:val="00875DDA"/>
    <w:rsid w:val="00875E0B"/>
    <w:rsid w:val="0087667C"/>
    <w:rsid w:val="00876DBC"/>
    <w:rsid w:val="00877823"/>
    <w:rsid w:val="008808FD"/>
    <w:rsid w:val="00880F10"/>
    <w:rsid w:val="008817F7"/>
    <w:rsid w:val="00882BAA"/>
    <w:rsid w:val="00882D2A"/>
    <w:rsid w:val="00882E43"/>
    <w:rsid w:val="008840A2"/>
    <w:rsid w:val="00886273"/>
    <w:rsid w:val="008863D7"/>
    <w:rsid w:val="008864F0"/>
    <w:rsid w:val="008865CB"/>
    <w:rsid w:val="00886713"/>
    <w:rsid w:val="0088677D"/>
    <w:rsid w:val="008904B8"/>
    <w:rsid w:val="0089147B"/>
    <w:rsid w:val="00892527"/>
    <w:rsid w:val="00892A57"/>
    <w:rsid w:val="00894877"/>
    <w:rsid w:val="00894B28"/>
    <w:rsid w:val="00894C98"/>
    <w:rsid w:val="0089603C"/>
    <w:rsid w:val="00896072"/>
    <w:rsid w:val="00896138"/>
    <w:rsid w:val="008964F2"/>
    <w:rsid w:val="00896D1F"/>
    <w:rsid w:val="00896F0E"/>
    <w:rsid w:val="0089763E"/>
    <w:rsid w:val="00897B66"/>
    <w:rsid w:val="008A1015"/>
    <w:rsid w:val="008A1393"/>
    <w:rsid w:val="008A148C"/>
    <w:rsid w:val="008A226F"/>
    <w:rsid w:val="008A2916"/>
    <w:rsid w:val="008A36F5"/>
    <w:rsid w:val="008A3B85"/>
    <w:rsid w:val="008A42B9"/>
    <w:rsid w:val="008A501B"/>
    <w:rsid w:val="008A542E"/>
    <w:rsid w:val="008A608F"/>
    <w:rsid w:val="008A688C"/>
    <w:rsid w:val="008A6C41"/>
    <w:rsid w:val="008A70CC"/>
    <w:rsid w:val="008A7C1B"/>
    <w:rsid w:val="008A7FD5"/>
    <w:rsid w:val="008B03F0"/>
    <w:rsid w:val="008B0435"/>
    <w:rsid w:val="008B0932"/>
    <w:rsid w:val="008B0B85"/>
    <w:rsid w:val="008B0BCA"/>
    <w:rsid w:val="008B1847"/>
    <w:rsid w:val="008B1B9D"/>
    <w:rsid w:val="008B2690"/>
    <w:rsid w:val="008B34AB"/>
    <w:rsid w:val="008B4847"/>
    <w:rsid w:val="008B496E"/>
    <w:rsid w:val="008B49B4"/>
    <w:rsid w:val="008B4E48"/>
    <w:rsid w:val="008B53B1"/>
    <w:rsid w:val="008B5A27"/>
    <w:rsid w:val="008B5E8C"/>
    <w:rsid w:val="008B60CC"/>
    <w:rsid w:val="008B6484"/>
    <w:rsid w:val="008B722A"/>
    <w:rsid w:val="008B724A"/>
    <w:rsid w:val="008B7B80"/>
    <w:rsid w:val="008C0475"/>
    <w:rsid w:val="008C0949"/>
    <w:rsid w:val="008C0A30"/>
    <w:rsid w:val="008C0A7F"/>
    <w:rsid w:val="008C0BA1"/>
    <w:rsid w:val="008C0D6B"/>
    <w:rsid w:val="008C0E08"/>
    <w:rsid w:val="008C10E3"/>
    <w:rsid w:val="008C1482"/>
    <w:rsid w:val="008C20BF"/>
    <w:rsid w:val="008C2EE6"/>
    <w:rsid w:val="008C340B"/>
    <w:rsid w:val="008C37C3"/>
    <w:rsid w:val="008C438B"/>
    <w:rsid w:val="008C4D9E"/>
    <w:rsid w:val="008C5067"/>
    <w:rsid w:val="008C5234"/>
    <w:rsid w:val="008C5FA0"/>
    <w:rsid w:val="008C61FE"/>
    <w:rsid w:val="008C7C68"/>
    <w:rsid w:val="008D0DD4"/>
    <w:rsid w:val="008D1001"/>
    <w:rsid w:val="008D10A1"/>
    <w:rsid w:val="008D119B"/>
    <w:rsid w:val="008D223B"/>
    <w:rsid w:val="008D36DD"/>
    <w:rsid w:val="008D39ED"/>
    <w:rsid w:val="008D3D42"/>
    <w:rsid w:val="008D44FA"/>
    <w:rsid w:val="008D47C5"/>
    <w:rsid w:val="008D52FA"/>
    <w:rsid w:val="008D5613"/>
    <w:rsid w:val="008D61B7"/>
    <w:rsid w:val="008D6687"/>
    <w:rsid w:val="008D6EE4"/>
    <w:rsid w:val="008D721B"/>
    <w:rsid w:val="008D738F"/>
    <w:rsid w:val="008D759C"/>
    <w:rsid w:val="008D7DEF"/>
    <w:rsid w:val="008D7F45"/>
    <w:rsid w:val="008E016E"/>
    <w:rsid w:val="008E16FA"/>
    <w:rsid w:val="008E18A1"/>
    <w:rsid w:val="008E192E"/>
    <w:rsid w:val="008E1AEF"/>
    <w:rsid w:val="008E1DFA"/>
    <w:rsid w:val="008E2963"/>
    <w:rsid w:val="008E3373"/>
    <w:rsid w:val="008E3607"/>
    <w:rsid w:val="008E41AB"/>
    <w:rsid w:val="008E420A"/>
    <w:rsid w:val="008E431C"/>
    <w:rsid w:val="008E4497"/>
    <w:rsid w:val="008E4510"/>
    <w:rsid w:val="008E4F27"/>
    <w:rsid w:val="008E5844"/>
    <w:rsid w:val="008E5B12"/>
    <w:rsid w:val="008E5D99"/>
    <w:rsid w:val="008E68E5"/>
    <w:rsid w:val="008E6B10"/>
    <w:rsid w:val="008E6B2E"/>
    <w:rsid w:val="008E7435"/>
    <w:rsid w:val="008E7702"/>
    <w:rsid w:val="008E799A"/>
    <w:rsid w:val="008E7AFF"/>
    <w:rsid w:val="008E7DC1"/>
    <w:rsid w:val="008F03F0"/>
    <w:rsid w:val="008F0907"/>
    <w:rsid w:val="008F093A"/>
    <w:rsid w:val="008F1503"/>
    <w:rsid w:val="008F1590"/>
    <w:rsid w:val="008F16EA"/>
    <w:rsid w:val="008F1E3D"/>
    <w:rsid w:val="008F1FC4"/>
    <w:rsid w:val="008F22A8"/>
    <w:rsid w:val="008F2563"/>
    <w:rsid w:val="008F36D3"/>
    <w:rsid w:val="008F3739"/>
    <w:rsid w:val="008F40B3"/>
    <w:rsid w:val="008F423E"/>
    <w:rsid w:val="008F465E"/>
    <w:rsid w:val="008F4AA3"/>
    <w:rsid w:val="008F5833"/>
    <w:rsid w:val="008F5A31"/>
    <w:rsid w:val="008F5AA5"/>
    <w:rsid w:val="008F617C"/>
    <w:rsid w:val="008F6707"/>
    <w:rsid w:val="008F71FD"/>
    <w:rsid w:val="008F7649"/>
    <w:rsid w:val="008F7937"/>
    <w:rsid w:val="008F7E57"/>
    <w:rsid w:val="00900776"/>
    <w:rsid w:val="00900879"/>
    <w:rsid w:val="00900E83"/>
    <w:rsid w:val="0090201A"/>
    <w:rsid w:val="009024A5"/>
    <w:rsid w:val="00902BAB"/>
    <w:rsid w:val="009035B2"/>
    <w:rsid w:val="009036F0"/>
    <w:rsid w:val="0090488D"/>
    <w:rsid w:val="00904CB3"/>
    <w:rsid w:val="00904EB1"/>
    <w:rsid w:val="00905CCF"/>
    <w:rsid w:val="0090647C"/>
    <w:rsid w:val="00906C53"/>
    <w:rsid w:val="00907023"/>
    <w:rsid w:val="0090793B"/>
    <w:rsid w:val="00907A06"/>
    <w:rsid w:val="00907C4E"/>
    <w:rsid w:val="00907FE5"/>
    <w:rsid w:val="00910BED"/>
    <w:rsid w:val="00910E40"/>
    <w:rsid w:val="00910EE3"/>
    <w:rsid w:val="009111E0"/>
    <w:rsid w:val="009115B6"/>
    <w:rsid w:val="00911602"/>
    <w:rsid w:val="00911E13"/>
    <w:rsid w:val="00912959"/>
    <w:rsid w:val="00912B1E"/>
    <w:rsid w:val="00912C56"/>
    <w:rsid w:val="00913101"/>
    <w:rsid w:val="009132AA"/>
    <w:rsid w:val="00913CE4"/>
    <w:rsid w:val="00913D60"/>
    <w:rsid w:val="00914480"/>
    <w:rsid w:val="0091552A"/>
    <w:rsid w:val="00916289"/>
    <w:rsid w:val="009166A1"/>
    <w:rsid w:val="00917536"/>
    <w:rsid w:val="009176CC"/>
    <w:rsid w:val="00917D80"/>
    <w:rsid w:val="00917F19"/>
    <w:rsid w:val="009203A0"/>
    <w:rsid w:val="00920C8F"/>
    <w:rsid w:val="00922A3C"/>
    <w:rsid w:val="0092353F"/>
    <w:rsid w:val="0092393C"/>
    <w:rsid w:val="00923BBE"/>
    <w:rsid w:val="00923E08"/>
    <w:rsid w:val="009240ED"/>
    <w:rsid w:val="00924169"/>
    <w:rsid w:val="009242B4"/>
    <w:rsid w:val="00924E88"/>
    <w:rsid w:val="00925E3B"/>
    <w:rsid w:val="00925ECD"/>
    <w:rsid w:val="009264EE"/>
    <w:rsid w:val="00927203"/>
    <w:rsid w:val="00927648"/>
    <w:rsid w:val="009304E5"/>
    <w:rsid w:val="0093098A"/>
    <w:rsid w:val="00930A9B"/>
    <w:rsid w:val="00930F3C"/>
    <w:rsid w:val="00930F7B"/>
    <w:rsid w:val="009313F2"/>
    <w:rsid w:val="00931C8F"/>
    <w:rsid w:val="009320C2"/>
    <w:rsid w:val="00932791"/>
    <w:rsid w:val="009329E6"/>
    <w:rsid w:val="00933780"/>
    <w:rsid w:val="009337D9"/>
    <w:rsid w:val="00933838"/>
    <w:rsid w:val="00933957"/>
    <w:rsid w:val="00934673"/>
    <w:rsid w:val="00934AF8"/>
    <w:rsid w:val="00935303"/>
    <w:rsid w:val="009353B1"/>
    <w:rsid w:val="009357CF"/>
    <w:rsid w:val="00935A7D"/>
    <w:rsid w:val="00936054"/>
    <w:rsid w:val="009363B4"/>
    <w:rsid w:val="00936E33"/>
    <w:rsid w:val="009374E9"/>
    <w:rsid w:val="009416DA"/>
    <w:rsid w:val="00941F03"/>
    <w:rsid w:val="00942796"/>
    <w:rsid w:val="00943DDD"/>
    <w:rsid w:val="0094450C"/>
    <w:rsid w:val="00944CD4"/>
    <w:rsid w:val="00944EBB"/>
    <w:rsid w:val="00945A59"/>
    <w:rsid w:val="00945B9A"/>
    <w:rsid w:val="00945D46"/>
    <w:rsid w:val="009462EF"/>
    <w:rsid w:val="00947809"/>
    <w:rsid w:val="0095005B"/>
    <w:rsid w:val="00950B78"/>
    <w:rsid w:val="009512BF"/>
    <w:rsid w:val="009512C9"/>
    <w:rsid w:val="009514DF"/>
    <w:rsid w:val="009527D5"/>
    <w:rsid w:val="0095313E"/>
    <w:rsid w:val="00953D66"/>
    <w:rsid w:val="00953E46"/>
    <w:rsid w:val="009550B9"/>
    <w:rsid w:val="0095545C"/>
    <w:rsid w:val="00956DC3"/>
    <w:rsid w:val="00957E8D"/>
    <w:rsid w:val="009606DC"/>
    <w:rsid w:val="00960803"/>
    <w:rsid w:val="00960934"/>
    <w:rsid w:val="00960A2D"/>
    <w:rsid w:val="00960E87"/>
    <w:rsid w:val="00960FC1"/>
    <w:rsid w:val="00961026"/>
    <w:rsid w:val="00961E6E"/>
    <w:rsid w:val="00961FD5"/>
    <w:rsid w:val="00962619"/>
    <w:rsid w:val="009626A2"/>
    <w:rsid w:val="00963270"/>
    <w:rsid w:val="00963B3E"/>
    <w:rsid w:val="00964447"/>
    <w:rsid w:val="0096508D"/>
    <w:rsid w:val="0096516D"/>
    <w:rsid w:val="0096567E"/>
    <w:rsid w:val="00965A22"/>
    <w:rsid w:val="0096646F"/>
    <w:rsid w:val="00967049"/>
    <w:rsid w:val="0096760F"/>
    <w:rsid w:val="00967C8F"/>
    <w:rsid w:val="00967D40"/>
    <w:rsid w:val="00967EB9"/>
    <w:rsid w:val="00970104"/>
    <w:rsid w:val="009707AA"/>
    <w:rsid w:val="00970899"/>
    <w:rsid w:val="009709A2"/>
    <w:rsid w:val="009712B0"/>
    <w:rsid w:val="00971991"/>
    <w:rsid w:val="0097208C"/>
    <w:rsid w:val="0097222B"/>
    <w:rsid w:val="009725B2"/>
    <w:rsid w:val="009726F3"/>
    <w:rsid w:val="00972BA5"/>
    <w:rsid w:val="00972BC4"/>
    <w:rsid w:val="00973227"/>
    <w:rsid w:val="009756E3"/>
    <w:rsid w:val="0097609B"/>
    <w:rsid w:val="009761FA"/>
    <w:rsid w:val="00976572"/>
    <w:rsid w:val="00976AC9"/>
    <w:rsid w:val="0097700C"/>
    <w:rsid w:val="00977CB4"/>
    <w:rsid w:val="009811CB"/>
    <w:rsid w:val="0098181D"/>
    <w:rsid w:val="00981B0A"/>
    <w:rsid w:val="00981E3D"/>
    <w:rsid w:val="0098250C"/>
    <w:rsid w:val="00982AE7"/>
    <w:rsid w:val="00982EE3"/>
    <w:rsid w:val="00983A3D"/>
    <w:rsid w:val="0098408E"/>
    <w:rsid w:val="00984846"/>
    <w:rsid w:val="00984D4B"/>
    <w:rsid w:val="00985244"/>
    <w:rsid w:val="009855BA"/>
    <w:rsid w:val="00986159"/>
    <w:rsid w:val="0098632A"/>
    <w:rsid w:val="009871FB"/>
    <w:rsid w:val="00987C1B"/>
    <w:rsid w:val="00987DAA"/>
    <w:rsid w:val="00990B36"/>
    <w:rsid w:val="00991575"/>
    <w:rsid w:val="00991731"/>
    <w:rsid w:val="00992A97"/>
    <w:rsid w:val="00992E46"/>
    <w:rsid w:val="00993018"/>
    <w:rsid w:val="00993B40"/>
    <w:rsid w:val="009941A1"/>
    <w:rsid w:val="00994ADC"/>
    <w:rsid w:val="00994BAD"/>
    <w:rsid w:val="00994D49"/>
    <w:rsid w:val="009955E7"/>
    <w:rsid w:val="00996348"/>
    <w:rsid w:val="0099687F"/>
    <w:rsid w:val="009970CC"/>
    <w:rsid w:val="009971DA"/>
    <w:rsid w:val="00997643"/>
    <w:rsid w:val="0099769B"/>
    <w:rsid w:val="0099779F"/>
    <w:rsid w:val="00997FE1"/>
    <w:rsid w:val="009A000D"/>
    <w:rsid w:val="009A0261"/>
    <w:rsid w:val="009A0C9D"/>
    <w:rsid w:val="009A1487"/>
    <w:rsid w:val="009A1D17"/>
    <w:rsid w:val="009A2064"/>
    <w:rsid w:val="009A326C"/>
    <w:rsid w:val="009A363C"/>
    <w:rsid w:val="009A3D1C"/>
    <w:rsid w:val="009A58C3"/>
    <w:rsid w:val="009A5A27"/>
    <w:rsid w:val="009A6210"/>
    <w:rsid w:val="009A6637"/>
    <w:rsid w:val="009A75D6"/>
    <w:rsid w:val="009A77A3"/>
    <w:rsid w:val="009A78A9"/>
    <w:rsid w:val="009A7AE2"/>
    <w:rsid w:val="009B0467"/>
    <w:rsid w:val="009B0CFB"/>
    <w:rsid w:val="009B1016"/>
    <w:rsid w:val="009B1FE6"/>
    <w:rsid w:val="009B3401"/>
    <w:rsid w:val="009B3C4E"/>
    <w:rsid w:val="009B3CB9"/>
    <w:rsid w:val="009B501E"/>
    <w:rsid w:val="009B5AAB"/>
    <w:rsid w:val="009B61D5"/>
    <w:rsid w:val="009B6291"/>
    <w:rsid w:val="009B644A"/>
    <w:rsid w:val="009B6621"/>
    <w:rsid w:val="009B7129"/>
    <w:rsid w:val="009B7396"/>
    <w:rsid w:val="009B7397"/>
    <w:rsid w:val="009B74B2"/>
    <w:rsid w:val="009B78ED"/>
    <w:rsid w:val="009B7AD8"/>
    <w:rsid w:val="009C00F9"/>
    <w:rsid w:val="009C02F9"/>
    <w:rsid w:val="009C1E5C"/>
    <w:rsid w:val="009C1F87"/>
    <w:rsid w:val="009C2490"/>
    <w:rsid w:val="009C24CC"/>
    <w:rsid w:val="009C255F"/>
    <w:rsid w:val="009C2DAD"/>
    <w:rsid w:val="009C2DE8"/>
    <w:rsid w:val="009C3475"/>
    <w:rsid w:val="009C40E0"/>
    <w:rsid w:val="009C4654"/>
    <w:rsid w:val="009C5155"/>
    <w:rsid w:val="009C519F"/>
    <w:rsid w:val="009C537A"/>
    <w:rsid w:val="009C543A"/>
    <w:rsid w:val="009C5C88"/>
    <w:rsid w:val="009C6003"/>
    <w:rsid w:val="009C63FF"/>
    <w:rsid w:val="009C6C60"/>
    <w:rsid w:val="009C6FAC"/>
    <w:rsid w:val="009C7089"/>
    <w:rsid w:val="009C7219"/>
    <w:rsid w:val="009C7570"/>
    <w:rsid w:val="009C75DE"/>
    <w:rsid w:val="009C763D"/>
    <w:rsid w:val="009C7B3A"/>
    <w:rsid w:val="009C7B69"/>
    <w:rsid w:val="009D04B3"/>
    <w:rsid w:val="009D08A8"/>
    <w:rsid w:val="009D0D54"/>
    <w:rsid w:val="009D0F91"/>
    <w:rsid w:val="009D170F"/>
    <w:rsid w:val="009D1B5F"/>
    <w:rsid w:val="009D1F53"/>
    <w:rsid w:val="009D1FB7"/>
    <w:rsid w:val="009D2220"/>
    <w:rsid w:val="009D247A"/>
    <w:rsid w:val="009D27E4"/>
    <w:rsid w:val="009D2904"/>
    <w:rsid w:val="009D3281"/>
    <w:rsid w:val="009D33E6"/>
    <w:rsid w:val="009D344B"/>
    <w:rsid w:val="009D3ABF"/>
    <w:rsid w:val="009D4CB8"/>
    <w:rsid w:val="009D4E8C"/>
    <w:rsid w:val="009D5508"/>
    <w:rsid w:val="009D62BD"/>
    <w:rsid w:val="009D64B0"/>
    <w:rsid w:val="009D666C"/>
    <w:rsid w:val="009D6AB5"/>
    <w:rsid w:val="009D7159"/>
    <w:rsid w:val="009D7688"/>
    <w:rsid w:val="009E2AEF"/>
    <w:rsid w:val="009E2B64"/>
    <w:rsid w:val="009E4885"/>
    <w:rsid w:val="009E51AB"/>
    <w:rsid w:val="009E5698"/>
    <w:rsid w:val="009E637C"/>
    <w:rsid w:val="009E6788"/>
    <w:rsid w:val="009E6A7E"/>
    <w:rsid w:val="009F0A22"/>
    <w:rsid w:val="009F0F87"/>
    <w:rsid w:val="009F1044"/>
    <w:rsid w:val="009F152F"/>
    <w:rsid w:val="009F18F5"/>
    <w:rsid w:val="009F1B75"/>
    <w:rsid w:val="009F216C"/>
    <w:rsid w:val="009F392C"/>
    <w:rsid w:val="009F3EE3"/>
    <w:rsid w:val="009F4ABD"/>
    <w:rsid w:val="009F69E8"/>
    <w:rsid w:val="009F6C36"/>
    <w:rsid w:val="009F6D80"/>
    <w:rsid w:val="009F7EBC"/>
    <w:rsid w:val="00A004CB"/>
    <w:rsid w:val="00A01E7E"/>
    <w:rsid w:val="00A01ED9"/>
    <w:rsid w:val="00A033D7"/>
    <w:rsid w:val="00A0371C"/>
    <w:rsid w:val="00A039BC"/>
    <w:rsid w:val="00A03C67"/>
    <w:rsid w:val="00A046EF"/>
    <w:rsid w:val="00A04A7C"/>
    <w:rsid w:val="00A04E69"/>
    <w:rsid w:val="00A05039"/>
    <w:rsid w:val="00A0530E"/>
    <w:rsid w:val="00A05764"/>
    <w:rsid w:val="00A05798"/>
    <w:rsid w:val="00A05A8F"/>
    <w:rsid w:val="00A05BAD"/>
    <w:rsid w:val="00A05C34"/>
    <w:rsid w:val="00A05C7A"/>
    <w:rsid w:val="00A05DCC"/>
    <w:rsid w:val="00A06598"/>
    <w:rsid w:val="00A06812"/>
    <w:rsid w:val="00A06B95"/>
    <w:rsid w:val="00A07557"/>
    <w:rsid w:val="00A07952"/>
    <w:rsid w:val="00A07CF1"/>
    <w:rsid w:val="00A07E65"/>
    <w:rsid w:val="00A07F31"/>
    <w:rsid w:val="00A11302"/>
    <w:rsid w:val="00A12A14"/>
    <w:rsid w:val="00A131E1"/>
    <w:rsid w:val="00A1544A"/>
    <w:rsid w:val="00A15DDE"/>
    <w:rsid w:val="00A16612"/>
    <w:rsid w:val="00A16E4B"/>
    <w:rsid w:val="00A17131"/>
    <w:rsid w:val="00A17DFD"/>
    <w:rsid w:val="00A20233"/>
    <w:rsid w:val="00A20830"/>
    <w:rsid w:val="00A20CF5"/>
    <w:rsid w:val="00A211E4"/>
    <w:rsid w:val="00A21534"/>
    <w:rsid w:val="00A21FFF"/>
    <w:rsid w:val="00A22983"/>
    <w:rsid w:val="00A235DF"/>
    <w:rsid w:val="00A2405D"/>
    <w:rsid w:val="00A24A10"/>
    <w:rsid w:val="00A24B24"/>
    <w:rsid w:val="00A24C78"/>
    <w:rsid w:val="00A25040"/>
    <w:rsid w:val="00A25C17"/>
    <w:rsid w:val="00A25C8D"/>
    <w:rsid w:val="00A264F3"/>
    <w:rsid w:val="00A2661F"/>
    <w:rsid w:val="00A27DCC"/>
    <w:rsid w:val="00A300C2"/>
    <w:rsid w:val="00A3021D"/>
    <w:rsid w:val="00A30633"/>
    <w:rsid w:val="00A3114E"/>
    <w:rsid w:val="00A31F14"/>
    <w:rsid w:val="00A3282D"/>
    <w:rsid w:val="00A334A4"/>
    <w:rsid w:val="00A337B0"/>
    <w:rsid w:val="00A33931"/>
    <w:rsid w:val="00A33ECA"/>
    <w:rsid w:val="00A340FF"/>
    <w:rsid w:val="00A34A53"/>
    <w:rsid w:val="00A35560"/>
    <w:rsid w:val="00A3609F"/>
    <w:rsid w:val="00A37643"/>
    <w:rsid w:val="00A40691"/>
    <w:rsid w:val="00A42693"/>
    <w:rsid w:val="00A426F3"/>
    <w:rsid w:val="00A42ADC"/>
    <w:rsid w:val="00A431FD"/>
    <w:rsid w:val="00A43751"/>
    <w:rsid w:val="00A43C5C"/>
    <w:rsid w:val="00A44547"/>
    <w:rsid w:val="00A44550"/>
    <w:rsid w:val="00A44DDF"/>
    <w:rsid w:val="00A45526"/>
    <w:rsid w:val="00A46D21"/>
    <w:rsid w:val="00A47AD3"/>
    <w:rsid w:val="00A50113"/>
    <w:rsid w:val="00A50334"/>
    <w:rsid w:val="00A506A1"/>
    <w:rsid w:val="00A510CD"/>
    <w:rsid w:val="00A51209"/>
    <w:rsid w:val="00A5193D"/>
    <w:rsid w:val="00A519A1"/>
    <w:rsid w:val="00A519CB"/>
    <w:rsid w:val="00A51A9B"/>
    <w:rsid w:val="00A51EB4"/>
    <w:rsid w:val="00A5210D"/>
    <w:rsid w:val="00A52460"/>
    <w:rsid w:val="00A526D5"/>
    <w:rsid w:val="00A53F6F"/>
    <w:rsid w:val="00A550C6"/>
    <w:rsid w:val="00A55444"/>
    <w:rsid w:val="00A56A2D"/>
    <w:rsid w:val="00A56DD7"/>
    <w:rsid w:val="00A57945"/>
    <w:rsid w:val="00A57A84"/>
    <w:rsid w:val="00A57A8A"/>
    <w:rsid w:val="00A602B4"/>
    <w:rsid w:val="00A60A9E"/>
    <w:rsid w:val="00A61A09"/>
    <w:rsid w:val="00A61DE7"/>
    <w:rsid w:val="00A62800"/>
    <w:rsid w:val="00A63450"/>
    <w:rsid w:val="00A63A09"/>
    <w:rsid w:val="00A63A9B"/>
    <w:rsid w:val="00A63B1D"/>
    <w:rsid w:val="00A63D05"/>
    <w:rsid w:val="00A63F28"/>
    <w:rsid w:val="00A6528C"/>
    <w:rsid w:val="00A65A2B"/>
    <w:rsid w:val="00A65E00"/>
    <w:rsid w:val="00A662B5"/>
    <w:rsid w:val="00A66565"/>
    <w:rsid w:val="00A708E2"/>
    <w:rsid w:val="00A71DE8"/>
    <w:rsid w:val="00A72479"/>
    <w:rsid w:val="00A7285B"/>
    <w:rsid w:val="00A72BA7"/>
    <w:rsid w:val="00A72D9A"/>
    <w:rsid w:val="00A73ACB"/>
    <w:rsid w:val="00A73F2A"/>
    <w:rsid w:val="00A74310"/>
    <w:rsid w:val="00A74767"/>
    <w:rsid w:val="00A74844"/>
    <w:rsid w:val="00A75613"/>
    <w:rsid w:val="00A76AED"/>
    <w:rsid w:val="00A7729C"/>
    <w:rsid w:val="00A77EAF"/>
    <w:rsid w:val="00A812FA"/>
    <w:rsid w:val="00A818D7"/>
    <w:rsid w:val="00A81E2A"/>
    <w:rsid w:val="00A8209C"/>
    <w:rsid w:val="00A823C1"/>
    <w:rsid w:val="00A825F1"/>
    <w:rsid w:val="00A83745"/>
    <w:rsid w:val="00A8412C"/>
    <w:rsid w:val="00A8418B"/>
    <w:rsid w:val="00A853CA"/>
    <w:rsid w:val="00A85992"/>
    <w:rsid w:val="00A85D4B"/>
    <w:rsid w:val="00A86ED2"/>
    <w:rsid w:val="00A8786F"/>
    <w:rsid w:val="00A87FE4"/>
    <w:rsid w:val="00A90017"/>
    <w:rsid w:val="00A90610"/>
    <w:rsid w:val="00A90A6D"/>
    <w:rsid w:val="00A91410"/>
    <w:rsid w:val="00A91ECF"/>
    <w:rsid w:val="00A92719"/>
    <w:rsid w:val="00A92947"/>
    <w:rsid w:val="00A92986"/>
    <w:rsid w:val="00A92DA8"/>
    <w:rsid w:val="00A9334F"/>
    <w:rsid w:val="00A93824"/>
    <w:rsid w:val="00A944F8"/>
    <w:rsid w:val="00A948D1"/>
    <w:rsid w:val="00A94A76"/>
    <w:rsid w:val="00A9568A"/>
    <w:rsid w:val="00A95AC2"/>
    <w:rsid w:val="00A961E9"/>
    <w:rsid w:val="00A96378"/>
    <w:rsid w:val="00A97349"/>
    <w:rsid w:val="00A97446"/>
    <w:rsid w:val="00A97599"/>
    <w:rsid w:val="00A97A9E"/>
    <w:rsid w:val="00A97C98"/>
    <w:rsid w:val="00AA0593"/>
    <w:rsid w:val="00AA06C4"/>
    <w:rsid w:val="00AA083E"/>
    <w:rsid w:val="00AA0A0B"/>
    <w:rsid w:val="00AA0C2D"/>
    <w:rsid w:val="00AA129A"/>
    <w:rsid w:val="00AA1449"/>
    <w:rsid w:val="00AA17BB"/>
    <w:rsid w:val="00AA2109"/>
    <w:rsid w:val="00AA2332"/>
    <w:rsid w:val="00AA2374"/>
    <w:rsid w:val="00AA40CE"/>
    <w:rsid w:val="00AA44F6"/>
    <w:rsid w:val="00AA48DA"/>
    <w:rsid w:val="00AA4B28"/>
    <w:rsid w:val="00AA4CE1"/>
    <w:rsid w:val="00AA4DC9"/>
    <w:rsid w:val="00AA5ABE"/>
    <w:rsid w:val="00AA5E33"/>
    <w:rsid w:val="00AA6287"/>
    <w:rsid w:val="00AA68B0"/>
    <w:rsid w:val="00AB0926"/>
    <w:rsid w:val="00AB0B29"/>
    <w:rsid w:val="00AB178A"/>
    <w:rsid w:val="00AB195B"/>
    <w:rsid w:val="00AB1A6A"/>
    <w:rsid w:val="00AB2915"/>
    <w:rsid w:val="00AB2BD4"/>
    <w:rsid w:val="00AB3CF8"/>
    <w:rsid w:val="00AB3E5D"/>
    <w:rsid w:val="00AB423F"/>
    <w:rsid w:val="00AB4790"/>
    <w:rsid w:val="00AB4EEE"/>
    <w:rsid w:val="00AB57AD"/>
    <w:rsid w:val="00AB5A6E"/>
    <w:rsid w:val="00AB5CFD"/>
    <w:rsid w:val="00AB6652"/>
    <w:rsid w:val="00AB73FC"/>
    <w:rsid w:val="00AB7479"/>
    <w:rsid w:val="00AB7C06"/>
    <w:rsid w:val="00AB7C23"/>
    <w:rsid w:val="00AB7DB5"/>
    <w:rsid w:val="00AB7F62"/>
    <w:rsid w:val="00AC00E0"/>
    <w:rsid w:val="00AC038E"/>
    <w:rsid w:val="00AC0F9F"/>
    <w:rsid w:val="00AC1548"/>
    <w:rsid w:val="00AC173B"/>
    <w:rsid w:val="00AC336F"/>
    <w:rsid w:val="00AC3D80"/>
    <w:rsid w:val="00AC3ED0"/>
    <w:rsid w:val="00AC41E9"/>
    <w:rsid w:val="00AC422B"/>
    <w:rsid w:val="00AC428F"/>
    <w:rsid w:val="00AC479F"/>
    <w:rsid w:val="00AC5657"/>
    <w:rsid w:val="00AC584C"/>
    <w:rsid w:val="00AC6521"/>
    <w:rsid w:val="00AC6B21"/>
    <w:rsid w:val="00AC7061"/>
    <w:rsid w:val="00AC73C9"/>
    <w:rsid w:val="00AD045F"/>
    <w:rsid w:val="00AD09A6"/>
    <w:rsid w:val="00AD0CF1"/>
    <w:rsid w:val="00AD0FB5"/>
    <w:rsid w:val="00AD1165"/>
    <w:rsid w:val="00AD1207"/>
    <w:rsid w:val="00AD187D"/>
    <w:rsid w:val="00AD1B2B"/>
    <w:rsid w:val="00AD218C"/>
    <w:rsid w:val="00AD4381"/>
    <w:rsid w:val="00AD4CD4"/>
    <w:rsid w:val="00AD5049"/>
    <w:rsid w:val="00AD54F4"/>
    <w:rsid w:val="00AD5D9C"/>
    <w:rsid w:val="00AE188F"/>
    <w:rsid w:val="00AE1AA9"/>
    <w:rsid w:val="00AE1C21"/>
    <w:rsid w:val="00AE1F58"/>
    <w:rsid w:val="00AE22FD"/>
    <w:rsid w:val="00AE371F"/>
    <w:rsid w:val="00AE3EE0"/>
    <w:rsid w:val="00AE45A2"/>
    <w:rsid w:val="00AE5EBB"/>
    <w:rsid w:val="00AE63DC"/>
    <w:rsid w:val="00AE755B"/>
    <w:rsid w:val="00AE7E37"/>
    <w:rsid w:val="00AF0C75"/>
    <w:rsid w:val="00AF0E02"/>
    <w:rsid w:val="00AF1327"/>
    <w:rsid w:val="00AF1A0F"/>
    <w:rsid w:val="00AF232D"/>
    <w:rsid w:val="00AF2CF7"/>
    <w:rsid w:val="00AF301C"/>
    <w:rsid w:val="00AF532B"/>
    <w:rsid w:val="00AF562B"/>
    <w:rsid w:val="00AF58C2"/>
    <w:rsid w:val="00AF5B89"/>
    <w:rsid w:val="00AF6F0B"/>
    <w:rsid w:val="00AF7490"/>
    <w:rsid w:val="00B00355"/>
    <w:rsid w:val="00B00EC9"/>
    <w:rsid w:val="00B012FA"/>
    <w:rsid w:val="00B01589"/>
    <w:rsid w:val="00B01A5B"/>
    <w:rsid w:val="00B0295B"/>
    <w:rsid w:val="00B02B87"/>
    <w:rsid w:val="00B02D35"/>
    <w:rsid w:val="00B02DF3"/>
    <w:rsid w:val="00B0365B"/>
    <w:rsid w:val="00B03E20"/>
    <w:rsid w:val="00B048D7"/>
    <w:rsid w:val="00B04A8D"/>
    <w:rsid w:val="00B04CE9"/>
    <w:rsid w:val="00B05CA1"/>
    <w:rsid w:val="00B06309"/>
    <w:rsid w:val="00B0664A"/>
    <w:rsid w:val="00B07726"/>
    <w:rsid w:val="00B10068"/>
    <w:rsid w:val="00B10684"/>
    <w:rsid w:val="00B109B4"/>
    <w:rsid w:val="00B10E85"/>
    <w:rsid w:val="00B111E8"/>
    <w:rsid w:val="00B113D7"/>
    <w:rsid w:val="00B11870"/>
    <w:rsid w:val="00B11AFF"/>
    <w:rsid w:val="00B11C95"/>
    <w:rsid w:val="00B1207F"/>
    <w:rsid w:val="00B124F6"/>
    <w:rsid w:val="00B12732"/>
    <w:rsid w:val="00B12C4F"/>
    <w:rsid w:val="00B12F80"/>
    <w:rsid w:val="00B13467"/>
    <w:rsid w:val="00B13999"/>
    <w:rsid w:val="00B145B5"/>
    <w:rsid w:val="00B14963"/>
    <w:rsid w:val="00B1501C"/>
    <w:rsid w:val="00B15481"/>
    <w:rsid w:val="00B16D79"/>
    <w:rsid w:val="00B16E59"/>
    <w:rsid w:val="00B1778A"/>
    <w:rsid w:val="00B20276"/>
    <w:rsid w:val="00B21761"/>
    <w:rsid w:val="00B222BD"/>
    <w:rsid w:val="00B223A3"/>
    <w:rsid w:val="00B234AE"/>
    <w:rsid w:val="00B23837"/>
    <w:rsid w:val="00B2511D"/>
    <w:rsid w:val="00B26D37"/>
    <w:rsid w:val="00B26E8C"/>
    <w:rsid w:val="00B2771C"/>
    <w:rsid w:val="00B27971"/>
    <w:rsid w:val="00B27E29"/>
    <w:rsid w:val="00B30282"/>
    <w:rsid w:val="00B30708"/>
    <w:rsid w:val="00B3114B"/>
    <w:rsid w:val="00B315C8"/>
    <w:rsid w:val="00B31950"/>
    <w:rsid w:val="00B320A3"/>
    <w:rsid w:val="00B3221D"/>
    <w:rsid w:val="00B32412"/>
    <w:rsid w:val="00B327CD"/>
    <w:rsid w:val="00B32925"/>
    <w:rsid w:val="00B32A4B"/>
    <w:rsid w:val="00B33196"/>
    <w:rsid w:val="00B334AE"/>
    <w:rsid w:val="00B33689"/>
    <w:rsid w:val="00B34445"/>
    <w:rsid w:val="00B34A6F"/>
    <w:rsid w:val="00B34BD6"/>
    <w:rsid w:val="00B35001"/>
    <w:rsid w:val="00B351D0"/>
    <w:rsid w:val="00B35211"/>
    <w:rsid w:val="00B35443"/>
    <w:rsid w:val="00B35D98"/>
    <w:rsid w:val="00B35EB0"/>
    <w:rsid w:val="00B35F74"/>
    <w:rsid w:val="00B361AD"/>
    <w:rsid w:val="00B3620F"/>
    <w:rsid w:val="00B36263"/>
    <w:rsid w:val="00B36342"/>
    <w:rsid w:val="00B36572"/>
    <w:rsid w:val="00B36FA6"/>
    <w:rsid w:val="00B37722"/>
    <w:rsid w:val="00B4085A"/>
    <w:rsid w:val="00B410E5"/>
    <w:rsid w:val="00B41E61"/>
    <w:rsid w:val="00B424AE"/>
    <w:rsid w:val="00B44191"/>
    <w:rsid w:val="00B4593A"/>
    <w:rsid w:val="00B45D8E"/>
    <w:rsid w:val="00B46368"/>
    <w:rsid w:val="00B46559"/>
    <w:rsid w:val="00B46AFC"/>
    <w:rsid w:val="00B471BF"/>
    <w:rsid w:val="00B47F92"/>
    <w:rsid w:val="00B501BA"/>
    <w:rsid w:val="00B50849"/>
    <w:rsid w:val="00B50F43"/>
    <w:rsid w:val="00B515EA"/>
    <w:rsid w:val="00B523B3"/>
    <w:rsid w:val="00B53253"/>
    <w:rsid w:val="00B53717"/>
    <w:rsid w:val="00B5432D"/>
    <w:rsid w:val="00B551B6"/>
    <w:rsid w:val="00B5531C"/>
    <w:rsid w:val="00B55A0C"/>
    <w:rsid w:val="00B57064"/>
    <w:rsid w:val="00B570B5"/>
    <w:rsid w:val="00B578CF"/>
    <w:rsid w:val="00B5791C"/>
    <w:rsid w:val="00B57960"/>
    <w:rsid w:val="00B57B80"/>
    <w:rsid w:val="00B57E48"/>
    <w:rsid w:val="00B60C21"/>
    <w:rsid w:val="00B6175C"/>
    <w:rsid w:val="00B61AB3"/>
    <w:rsid w:val="00B61E2B"/>
    <w:rsid w:val="00B62289"/>
    <w:rsid w:val="00B62509"/>
    <w:rsid w:val="00B63146"/>
    <w:rsid w:val="00B64214"/>
    <w:rsid w:val="00B64645"/>
    <w:rsid w:val="00B647A9"/>
    <w:rsid w:val="00B648E0"/>
    <w:rsid w:val="00B64AB9"/>
    <w:rsid w:val="00B65293"/>
    <w:rsid w:val="00B6555E"/>
    <w:rsid w:val="00B6575F"/>
    <w:rsid w:val="00B658F1"/>
    <w:rsid w:val="00B66842"/>
    <w:rsid w:val="00B678AF"/>
    <w:rsid w:val="00B7087B"/>
    <w:rsid w:val="00B708A1"/>
    <w:rsid w:val="00B7095A"/>
    <w:rsid w:val="00B70CB5"/>
    <w:rsid w:val="00B713C7"/>
    <w:rsid w:val="00B71574"/>
    <w:rsid w:val="00B7173A"/>
    <w:rsid w:val="00B71AC9"/>
    <w:rsid w:val="00B71EF2"/>
    <w:rsid w:val="00B71FA6"/>
    <w:rsid w:val="00B72443"/>
    <w:rsid w:val="00B72BA4"/>
    <w:rsid w:val="00B7423E"/>
    <w:rsid w:val="00B74C4E"/>
    <w:rsid w:val="00B75B62"/>
    <w:rsid w:val="00B75BE6"/>
    <w:rsid w:val="00B775AE"/>
    <w:rsid w:val="00B776D5"/>
    <w:rsid w:val="00B7794B"/>
    <w:rsid w:val="00B77D78"/>
    <w:rsid w:val="00B811DC"/>
    <w:rsid w:val="00B817D3"/>
    <w:rsid w:val="00B82466"/>
    <w:rsid w:val="00B82D38"/>
    <w:rsid w:val="00B82F05"/>
    <w:rsid w:val="00B830A3"/>
    <w:rsid w:val="00B83852"/>
    <w:rsid w:val="00B840BF"/>
    <w:rsid w:val="00B84EBA"/>
    <w:rsid w:val="00B852D6"/>
    <w:rsid w:val="00B85530"/>
    <w:rsid w:val="00B856B7"/>
    <w:rsid w:val="00B859DA"/>
    <w:rsid w:val="00B86AFA"/>
    <w:rsid w:val="00B9005B"/>
    <w:rsid w:val="00B9035D"/>
    <w:rsid w:val="00B90771"/>
    <w:rsid w:val="00B91CC8"/>
    <w:rsid w:val="00B92619"/>
    <w:rsid w:val="00B929A2"/>
    <w:rsid w:val="00B93040"/>
    <w:rsid w:val="00B93CEF"/>
    <w:rsid w:val="00B94567"/>
    <w:rsid w:val="00B94C26"/>
    <w:rsid w:val="00B95C8F"/>
    <w:rsid w:val="00B96901"/>
    <w:rsid w:val="00B96D1F"/>
    <w:rsid w:val="00B96E48"/>
    <w:rsid w:val="00B97016"/>
    <w:rsid w:val="00BA0514"/>
    <w:rsid w:val="00BA10CE"/>
    <w:rsid w:val="00BA1288"/>
    <w:rsid w:val="00BA1562"/>
    <w:rsid w:val="00BA1716"/>
    <w:rsid w:val="00BA3B03"/>
    <w:rsid w:val="00BA4C37"/>
    <w:rsid w:val="00BA4C67"/>
    <w:rsid w:val="00BA534A"/>
    <w:rsid w:val="00BA5AD3"/>
    <w:rsid w:val="00BA5B90"/>
    <w:rsid w:val="00BA60ED"/>
    <w:rsid w:val="00BA6207"/>
    <w:rsid w:val="00BA635B"/>
    <w:rsid w:val="00BA715E"/>
    <w:rsid w:val="00BA756D"/>
    <w:rsid w:val="00BA7F73"/>
    <w:rsid w:val="00BB0E16"/>
    <w:rsid w:val="00BB262A"/>
    <w:rsid w:val="00BB2933"/>
    <w:rsid w:val="00BB30E1"/>
    <w:rsid w:val="00BB359E"/>
    <w:rsid w:val="00BB3FFE"/>
    <w:rsid w:val="00BB42A5"/>
    <w:rsid w:val="00BB43E6"/>
    <w:rsid w:val="00BB443F"/>
    <w:rsid w:val="00BB5020"/>
    <w:rsid w:val="00BB5167"/>
    <w:rsid w:val="00BB516E"/>
    <w:rsid w:val="00BB5BFA"/>
    <w:rsid w:val="00BB5DE1"/>
    <w:rsid w:val="00BB62AE"/>
    <w:rsid w:val="00BB7FA2"/>
    <w:rsid w:val="00BC00AF"/>
    <w:rsid w:val="00BC01FA"/>
    <w:rsid w:val="00BC05D3"/>
    <w:rsid w:val="00BC112E"/>
    <w:rsid w:val="00BC128E"/>
    <w:rsid w:val="00BC142A"/>
    <w:rsid w:val="00BC160A"/>
    <w:rsid w:val="00BC185E"/>
    <w:rsid w:val="00BC2CBD"/>
    <w:rsid w:val="00BC3889"/>
    <w:rsid w:val="00BC435F"/>
    <w:rsid w:val="00BC44E4"/>
    <w:rsid w:val="00BC4EEA"/>
    <w:rsid w:val="00BC5ED6"/>
    <w:rsid w:val="00BC65F9"/>
    <w:rsid w:val="00BC68E9"/>
    <w:rsid w:val="00BC6EE2"/>
    <w:rsid w:val="00BC6F4E"/>
    <w:rsid w:val="00BC7AB4"/>
    <w:rsid w:val="00BC7E62"/>
    <w:rsid w:val="00BD11BD"/>
    <w:rsid w:val="00BD11F9"/>
    <w:rsid w:val="00BD17A9"/>
    <w:rsid w:val="00BD1A23"/>
    <w:rsid w:val="00BD1F07"/>
    <w:rsid w:val="00BD21AB"/>
    <w:rsid w:val="00BD23D0"/>
    <w:rsid w:val="00BD27F9"/>
    <w:rsid w:val="00BD3DF3"/>
    <w:rsid w:val="00BD4055"/>
    <w:rsid w:val="00BD47F7"/>
    <w:rsid w:val="00BD5000"/>
    <w:rsid w:val="00BD5763"/>
    <w:rsid w:val="00BD5E78"/>
    <w:rsid w:val="00BD6051"/>
    <w:rsid w:val="00BD67D0"/>
    <w:rsid w:val="00BD6B45"/>
    <w:rsid w:val="00BD7510"/>
    <w:rsid w:val="00BD763B"/>
    <w:rsid w:val="00BD7E4F"/>
    <w:rsid w:val="00BE08F2"/>
    <w:rsid w:val="00BE0F56"/>
    <w:rsid w:val="00BE0FCD"/>
    <w:rsid w:val="00BE1760"/>
    <w:rsid w:val="00BE17A8"/>
    <w:rsid w:val="00BE1832"/>
    <w:rsid w:val="00BE1E23"/>
    <w:rsid w:val="00BE2C26"/>
    <w:rsid w:val="00BE3221"/>
    <w:rsid w:val="00BE3359"/>
    <w:rsid w:val="00BE37D0"/>
    <w:rsid w:val="00BE4391"/>
    <w:rsid w:val="00BE4403"/>
    <w:rsid w:val="00BE4776"/>
    <w:rsid w:val="00BE4B4A"/>
    <w:rsid w:val="00BE5040"/>
    <w:rsid w:val="00BE5976"/>
    <w:rsid w:val="00BE6B9B"/>
    <w:rsid w:val="00BE6F9A"/>
    <w:rsid w:val="00BF001D"/>
    <w:rsid w:val="00BF0847"/>
    <w:rsid w:val="00BF0B22"/>
    <w:rsid w:val="00BF1943"/>
    <w:rsid w:val="00BF1C22"/>
    <w:rsid w:val="00BF1F7E"/>
    <w:rsid w:val="00BF23EE"/>
    <w:rsid w:val="00BF2DAE"/>
    <w:rsid w:val="00BF352D"/>
    <w:rsid w:val="00BF35DE"/>
    <w:rsid w:val="00BF3F01"/>
    <w:rsid w:val="00BF4033"/>
    <w:rsid w:val="00BF5331"/>
    <w:rsid w:val="00BF5862"/>
    <w:rsid w:val="00BF78A8"/>
    <w:rsid w:val="00C0045E"/>
    <w:rsid w:val="00C0058A"/>
    <w:rsid w:val="00C01839"/>
    <w:rsid w:val="00C01B70"/>
    <w:rsid w:val="00C024B4"/>
    <w:rsid w:val="00C02BD9"/>
    <w:rsid w:val="00C0320B"/>
    <w:rsid w:val="00C03B99"/>
    <w:rsid w:val="00C04575"/>
    <w:rsid w:val="00C04829"/>
    <w:rsid w:val="00C05628"/>
    <w:rsid w:val="00C05E5E"/>
    <w:rsid w:val="00C0631F"/>
    <w:rsid w:val="00C064E8"/>
    <w:rsid w:val="00C07CFD"/>
    <w:rsid w:val="00C10AC1"/>
    <w:rsid w:val="00C113F3"/>
    <w:rsid w:val="00C11FD3"/>
    <w:rsid w:val="00C12351"/>
    <w:rsid w:val="00C124A7"/>
    <w:rsid w:val="00C1273F"/>
    <w:rsid w:val="00C12986"/>
    <w:rsid w:val="00C13664"/>
    <w:rsid w:val="00C13D38"/>
    <w:rsid w:val="00C1431A"/>
    <w:rsid w:val="00C14409"/>
    <w:rsid w:val="00C1474F"/>
    <w:rsid w:val="00C14863"/>
    <w:rsid w:val="00C14F3E"/>
    <w:rsid w:val="00C1535C"/>
    <w:rsid w:val="00C15E3E"/>
    <w:rsid w:val="00C15F42"/>
    <w:rsid w:val="00C1642F"/>
    <w:rsid w:val="00C16574"/>
    <w:rsid w:val="00C16606"/>
    <w:rsid w:val="00C16A99"/>
    <w:rsid w:val="00C16B81"/>
    <w:rsid w:val="00C207F7"/>
    <w:rsid w:val="00C22363"/>
    <w:rsid w:val="00C229CC"/>
    <w:rsid w:val="00C23B8F"/>
    <w:rsid w:val="00C23E06"/>
    <w:rsid w:val="00C2429C"/>
    <w:rsid w:val="00C2431D"/>
    <w:rsid w:val="00C24361"/>
    <w:rsid w:val="00C2468D"/>
    <w:rsid w:val="00C24816"/>
    <w:rsid w:val="00C2534C"/>
    <w:rsid w:val="00C25939"/>
    <w:rsid w:val="00C25B84"/>
    <w:rsid w:val="00C25FF6"/>
    <w:rsid w:val="00C268FD"/>
    <w:rsid w:val="00C26DBC"/>
    <w:rsid w:val="00C2720F"/>
    <w:rsid w:val="00C27F6F"/>
    <w:rsid w:val="00C30CE0"/>
    <w:rsid w:val="00C316F0"/>
    <w:rsid w:val="00C31F75"/>
    <w:rsid w:val="00C327A4"/>
    <w:rsid w:val="00C3392A"/>
    <w:rsid w:val="00C33E76"/>
    <w:rsid w:val="00C33EA2"/>
    <w:rsid w:val="00C3424B"/>
    <w:rsid w:val="00C34A4F"/>
    <w:rsid w:val="00C34F2E"/>
    <w:rsid w:val="00C35C18"/>
    <w:rsid w:val="00C36A37"/>
    <w:rsid w:val="00C37915"/>
    <w:rsid w:val="00C37A65"/>
    <w:rsid w:val="00C37C11"/>
    <w:rsid w:val="00C37E0E"/>
    <w:rsid w:val="00C402DC"/>
    <w:rsid w:val="00C4069E"/>
    <w:rsid w:val="00C40C05"/>
    <w:rsid w:val="00C41271"/>
    <w:rsid w:val="00C41768"/>
    <w:rsid w:val="00C41ADB"/>
    <w:rsid w:val="00C41C77"/>
    <w:rsid w:val="00C42CD9"/>
    <w:rsid w:val="00C42E7B"/>
    <w:rsid w:val="00C43328"/>
    <w:rsid w:val="00C43676"/>
    <w:rsid w:val="00C43A12"/>
    <w:rsid w:val="00C440D3"/>
    <w:rsid w:val="00C44559"/>
    <w:rsid w:val="00C44933"/>
    <w:rsid w:val="00C44C9D"/>
    <w:rsid w:val="00C464AF"/>
    <w:rsid w:val="00C46692"/>
    <w:rsid w:val="00C472B6"/>
    <w:rsid w:val="00C47686"/>
    <w:rsid w:val="00C518ED"/>
    <w:rsid w:val="00C51F21"/>
    <w:rsid w:val="00C521E4"/>
    <w:rsid w:val="00C52426"/>
    <w:rsid w:val="00C531CD"/>
    <w:rsid w:val="00C53310"/>
    <w:rsid w:val="00C535F1"/>
    <w:rsid w:val="00C5485A"/>
    <w:rsid w:val="00C54A5C"/>
    <w:rsid w:val="00C54DE0"/>
    <w:rsid w:val="00C554E7"/>
    <w:rsid w:val="00C55AB7"/>
    <w:rsid w:val="00C56DBB"/>
    <w:rsid w:val="00C57346"/>
    <w:rsid w:val="00C577D3"/>
    <w:rsid w:val="00C5792A"/>
    <w:rsid w:val="00C60157"/>
    <w:rsid w:val="00C60FBA"/>
    <w:rsid w:val="00C61D82"/>
    <w:rsid w:val="00C62AF6"/>
    <w:rsid w:val="00C62B8C"/>
    <w:rsid w:val="00C63A58"/>
    <w:rsid w:val="00C63E6F"/>
    <w:rsid w:val="00C64151"/>
    <w:rsid w:val="00C64406"/>
    <w:rsid w:val="00C652F3"/>
    <w:rsid w:val="00C65705"/>
    <w:rsid w:val="00C65914"/>
    <w:rsid w:val="00C65E6B"/>
    <w:rsid w:val="00C67518"/>
    <w:rsid w:val="00C678AF"/>
    <w:rsid w:val="00C67962"/>
    <w:rsid w:val="00C67E57"/>
    <w:rsid w:val="00C67E96"/>
    <w:rsid w:val="00C7092D"/>
    <w:rsid w:val="00C714C2"/>
    <w:rsid w:val="00C71A9B"/>
    <w:rsid w:val="00C723EF"/>
    <w:rsid w:val="00C72F84"/>
    <w:rsid w:val="00C73AE1"/>
    <w:rsid w:val="00C74084"/>
    <w:rsid w:val="00C740F3"/>
    <w:rsid w:val="00C744E0"/>
    <w:rsid w:val="00C74A99"/>
    <w:rsid w:val="00C74D87"/>
    <w:rsid w:val="00C750D4"/>
    <w:rsid w:val="00C75421"/>
    <w:rsid w:val="00C754F8"/>
    <w:rsid w:val="00C75CD3"/>
    <w:rsid w:val="00C76A23"/>
    <w:rsid w:val="00C76F50"/>
    <w:rsid w:val="00C77562"/>
    <w:rsid w:val="00C776CB"/>
    <w:rsid w:val="00C779F8"/>
    <w:rsid w:val="00C77AA0"/>
    <w:rsid w:val="00C80B60"/>
    <w:rsid w:val="00C816ED"/>
    <w:rsid w:val="00C819FD"/>
    <w:rsid w:val="00C82E5D"/>
    <w:rsid w:val="00C831C5"/>
    <w:rsid w:val="00C83602"/>
    <w:rsid w:val="00C83E56"/>
    <w:rsid w:val="00C84282"/>
    <w:rsid w:val="00C845FC"/>
    <w:rsid w:val="00C8470F"/>
    <w:rsid w:val="00C84A40"/>
    <w:rsid w:val="00C84E45"/>
    <w:rsid w:val="00C84F4E"/>
    <w:rsid w:val="00C86217"/>
    <w:rsid w:val="00C86932"/>
    <w:rsid w:val="00C87399"/>
    <w:rsid w:val="00C87692"/>
    <w:rsid w:val="00C877E1"/>
    <w:rsid w:val="00C877EC"/>
    <w:rsid w:val="00C87B0D"/>
    <w:rsid w:val="00C87EB5"/>
    <w:rsid w:val="00C9060E"/>
    <w:rsid w:val="00C90C2E"/>
    <w:rsid w:val="00C90C4A"/>
    <w:rsid w:val="00C912A3"/>
    <w:rsid w:val="00C922C3"/>
    <w:rsid w:val="00C92447"/>
    <w:rsid w:val="00C927CD"/>
    <w:rsid w:val="00C92A0C"/>
    <w:rsid w:val="00C931C5"/>
    <w:rsid w:val="00C93271"/>
    <w:rsid w:val="00C935C5"/>
    <w:rsid w:val="00C937E4"/>
    <w:rsid w:val="00C93D7D"/>
    <w:rsid w:val="00C94D95"/>
    <w:rsid w:val="00C94ECF"/>
    <w:rsid w:val="00C95083"/>
    <w:rsid w:val="00C950AC"/>
    <w:rsid w:val="00C951ED"/>
    <w:rsid w:val="00C9594A"/>
    <w:rsid w:val="00C96116"/>
    <w:rsid w:val="00C9728F"/>
    <w:rsid w:val="00C97C65"/>
    <w:rsid w:val="00CA0154"/>
    <w:rsid w:val="00CA150F"/>
    <w:rsid w:val="00CA17B7"/>
    <w:rsid w:val="00CA2682"/>
    <w:rsid w:val="00CA29C8"/>
    <w:rsid w:val="00CA2BD9"/>
    <w:rsid w:val="00CA32D0"/>
    <w:rsid w:val="00CA35C9"/>
    <w:rsid w:val="00CA36B4"/>
    <w:rsid w:val="00CA38F2"/>
    <w:rsid w:val="00CA445F"/>
    <w:rsid w:val="00CA7D31"/>
    <w:rsid w:val="00CA7E99"/>
    <w:rsid w:val="00CB0C6D"/>
    <w:rsid w:val="00CB0F82"/>
    <w:rsid w:val="00CB116D"/>
    <w:rsid w:val="00CB3129"/>
    <w:rsid w:val="00CB41B0"/>
    <w:rsid w:val="00CB542E"/>
    <w:rsid w:val="00CB5793"/>
    <w:rsid w:val="00CB5A90"/>
    <w:rsid w:val="00CB6378"/>
    <w:rsid w:val="00CB65DE"/>
    <w:rsid w:val="00CB6A7D"/>
    <w:rsid w:val="00CB7020"/>
    <w:rsid w:val="00CC0AEB"/>
    <w:rsid w:val="00CC0BE7"/>
    <w:rsid w:val="00CC0E3B"/>
    <w:rsid w:val="00CC10B1"/>
    <w:rsid w:val="00CC1A58"/>
    <w:rsid w:val="00CC2E6D"/>
    <w:rsid w:val="00CC3849"/>
    <w:rsid w:val="00CC3CE8"/>
    <w:rsid w:val="00CC411E"/>
    <w:rsid w:val="00CC49A4"/>
    <w:rsid w:val="00CC55FA"/>
    <w:rsid w:val="00CC5864"/>
    <w:rsid w:val="00CC6D01"/>
    <w:rsid w:val="00CC7F9A"/>
    <w:rsid w:val="00CD004A"/>
    <w:rsid w:val="00CD0B0E"/>
    <w:rsid w:val="00CD3D7C"/>
    <w:rsid w:val="00CD3F5B"/>
    <w:rsid w:val="00CD4CA6"/>
    <w:rsid w:val="00CD4D13"/>
    <w:rsid w:val="00CD5417"/>
    <w:rsid w:val="00CD5DC9"/>
    <w:rsid w:val="00CD6117"/>
    <w:rsid w:val="00CD6145"/>
    <w:rsid w:val="00CD63BB"/>
    <w:rsid w:val="00CD6465"/>
    <w:rsid w:val="00CD6589"/>
    <w:rsid w:val="00CD67AF"/>
    <w:rsid w:val="00CD698C"/>
    <w:rsid w:val="00CD6A4C"/>
    <w:rsid w:val="00CD75F2"/>
    <w:rsid w:val="00CD769C"/>
    <w:rsid w:val="00CE0C76"/>
    <w:rsid w:val="00CE1C86"/>
    <w:rsid w:val="00CE1D5A"/>
    <w:rsid w:val="00CE2249"/>
    <w:rsid w:val="00CE2A21"/>
    <w:rsid w:val="00CE2C49"/>
    <w:rsid w:val="00CE2E21"/>
    <w:rsid w:val="00CE3015"/>
    <w:rsid w:val="00CE3819"/>
    <w:rsid w:val="00CE429B"/>
    <w:rsid w:val="00CE47E3"/>
    <w:rsid w:val="00CE4938"/>
    <w:rsid w:val="00CE4A15"/>
    <w:rsid w:val="00CE4F82"/>
    <w:rsid w:val="00CE500F"/>
    <w:rsid w:val="00CE56FB"/>
    <w:rsid w:val="00CE6950"/>
    <w:rsid w:val="00CE6F7C"/>
    <w:rsid w:val="00CE75F5"/>
    <w:rsid w:val="00CE7CB2"/>
    <w:rsid w:val="00CE7ED2"/>
    <w:rsid w:val="00CF0479"/>
    <w:rsid w:val="00CF10D7"/>
    <w:rsid w:val="00CF26DC"/>
    <w:rsid w:val="00CF2939"/>
    <w:rsid w:val="00CF2FB0"/>
    <w:rsid w:val="00CF35E3"/>
    <w:rsid w:val="00CF417C"/>
    <w:rsid w:val="00CF4562"/>
    <w:rsid w:val="00CF45A7"/>
    <w:rsid w:val="00CF4888"/>
    <w:rsid w:val="00CF525D"/>
    <w:rsid w:val="00CF572A"/>
    <w:rsid w:val="00CF5D99"/>
    <w:rsid w:val="00CF6095"/>
    <w:rsid w:val="00CF6659"/>
    <w:rsid w:val="00CF69A4"/>
    <w:rsid w:val="00CF728B"/>
    <w:rsid w:val="00D000B2"/>
    <w:rsid w:val="00D00B08"/>
    <w:rsid w:val="00D00BDC"/>
    <w:rsid w:val="00D01715"/>
    <w:rsid w:val="00D029FA"/>
    <w:rsid w:val="00D033B5"/>
    <w:rsid w:val="00D04837"/>
    <w:rsid w:val="00D051AE"/>
    <w:rsid w:val="00D05782"/>
    <w:rsid w:val="00D058FB"/>
    <w:rsid w:val="00D066E1"/>
    <w:rsid w:val="00D06ADB"/>
    <w:rsid w:val="00D06BD4"/>
    <w:rsid w:val="00D075E3"/>
    <w:rsid w:val="00D07C17"/>
    <w:rsid w:val="00D10B1B"/>
    <w:rsid w:val="00D10F7E"/>
    <w:rsid w:val="00D1103C"/>
    <w:rsid w:val="00D11D2E"/>
    <w:rsid w:val="00D11EAB"/>
    <w:rsid w:val="00D11EBA"/>
    <w:rsid w:val="00D12054"/>
    <w:rsid w:val="00D126E8"/>
    <w:rsid w:val="00D12BE9"/>
    <w:rsid w:val="00D14012"/>
    <w:rsid w:val="00D14B06"/>
    <w:rsid w:val="00D150F8"/>
    <w:rsid w:val="00D15925"/>
    <w:rsid w:val="00D161F2"/>
    <w:rsid w:val="00D16C9A"/>
    <w:rsid w:val="00D16EA0"/>
    <w:rsid w:val="00D17198"/>
    <w:rsid w:val="00D171B3"/>
    <w:rsid w:val="00D174F8"/>
    <w:rsid w:val="00D1751A"/>
    <w:rsid w:val="00D17B1B"/>
    <w:rsid w:val="00D17D8F"/>
    <w:rsid w:val="00D20172"/>
    <w:rsid w:val="00D20750"/>
    <w:rsid w:val="00D20CA5"/>
    <w:rsid w:val="00D22240"/>
    <w:rsid w:val="00D22562"/>
    <w:rsid w:val="00D22592"/>
    <w:rsid w:val="00D226D1"/>
    <w:rsid w:val="00D22DBE"/>
    <w:rsid w:val="00D23B8F"/>
    <w:rsid w:val="00D23CE7"/>
    <w:rsid w:val="00D24733"/>
    <w:rsid w:val="00D2531F"/>
    <w:rsid w:val="00D25458"/>
    <w:rsid w:val="00D25D48"/>
    <w:rsid w:val="00D26485"/>
    <w:rsid w:val="00D26501"/>
    <w:rsid w:val="00D26C4C"/>
    <w:rsid w:val="00D27026"/>
    <w:rsid w:val="00D2799A"/>
    <w:rsid w:val="00D3080F"/>
    <w:rsid w:val="00D3232D"/>
    <w:rsid w:val="00D32789"/>
    <w:rsid w:val="00D32ED3"/>
    <w:rsid w:val="00D3356A"/>
    <w:rsid w:val="00D339F3"/>
    <w:rsid w:val="00D346D5"/>
    <w:rsid w:val="00D34B70"/>
    <w:rsid w:val="00D34D14"/>
    <w:rsid w:val="00D34D54"/>
    <w:rsid w:val="00D35077"/>
    <w:rsid w:val="00D353E1"/>
    <w:rsid w:val="00D36010"/>
    <w:rsid w:val="00D366B5"/>
    <w:rsid w:val="00D4015B"/>
    <w:rsid w:val="00D401D7"/>
    <w:rsid w:val="00D40524"/>
    <w:rsid w:val="00D40639"/>
    <w:rsid w:val="00D40A01"/>
    <w:rsid w:val="00D43228"/>
    <w:rsid w:val="00D4383D"/>
    <w:rsid w:val="00D44019"/>
    <w:rsid w:val="00D444E9"/>
    <w:rsid w:val="00D45167"/>
    <w:rsid w:val="00D45566"/>
    <w:rsid w:val="00D461BF"/>
    <w:rsid w:val="00D464ED"/>
    <w:rsid w:val="00D47E7E"/>
    <w:rsid w:val="00D47EF6"/>
    <w:rsid w:val="00D505F2"/>
    <w:rsid w:val="00D50638"/>
    <w:rsid w:val="00D512F3"/>
    <w:rsid w:val="00D51B71"/>
    <w:rsid w:val="00D51E7A"/>
    <w:rsid w:val="00D51F17"/>
    <w:rsid w:val="00D52373"/>
    <w:rsid w:val="00D52A96"/>
    <w:rsid w:val="00D5338C"/>
    <w:rsid w:val="00D538BA"/>
    <w:rsid w:val="00D53956"/>
    <w:rsid w:val="00D5400A"/>
    <w:rsid w:val="00D54F99"/>
    <w:rsid w:val="00D55290"/>
    <w:rsid w:val="00D55CD2"/>
    <w:rsid w:val="00D56592"/>
    <w:rsid w:val="00D57D0F"/>
    <w:rsid w:val="00D60133"/>
    <w:rsid w:val="00D60784"/>
    <w:rsid w:val="00D60A34"/>
    <w:rsid w:val="00D60D2D"/>
    <w:rsid w:val="00D611F5"/>
    <w:rsid w:val="00D6183B"/>
    <w:rsid w:val="00D64782"/>
    <w:rsid w:val="00D64D72"/>
    <w:rsid w:val="00D657BB"/>
    <w:rsid w:val="00D664CA"/>
    <w:rsid w:val="00D67CED"/>
    <w:rsid w:val="00D67DA8"/>
    <w:rsid w:val="00D70D25"/>
    <w:rsid w:val="00D70E72"/>
    <w:rsid w:val="00D7138D"/>
    <w:rsid w:val="00D7260B"/>
    <w:rsid w:val="00D72F9E"/>
    <w:rsid w:val="00D7512A"/>
    <w:rsid w:val="00D75E5D"/>
    <w:rsid w:val="00D760A9"/>
    <w:rsid w:val="00D77066"/>
    <w:rsid w:val="00D77910"/>
    <w:rsid w:val="00D7791D"/>
    <w:rsid w:val="00D77E00"/>
    <w:rsid w:val="00D800FA"/>
    <w:rsid w:val="00D816B7"/>
    <w:rsid w:val="00D81DBE"/>
    <w:rsid w:val="00D83792"/>
    <w:rsid w:val="00D83CCD"/>
    <w:rsid w:val="00D84244"/>
    <w:rsid w:val="00D853DA"/>
    <w:rsid w:val="00D85692"/>
    <w:rsid w:val="00D859C3"/>
    <w:rsid w:val="00D85F16"/>
    <w:rsid w:val="00D8600C"/>
    <w:rsid w:val="00D860AB"/>
    <w:rsid w:val="00D8642F"/>
    <w:rsid w:val="00D87308"/>
    <w:rsid w:val="00D87517"/>
    <w:rsid w:val="00D901B7"/>
    <w:rsid w:val="00D90252"/>
    <w:rsid w:val="00D903CD"/>
    <w:rsid w:val="00D90ADA"/>
    <w:rsid w:val="00D91287"/>
    <w:rsid w:val="00D91424"/>
    <w:rsid w:val="00D91FB3"/>
    <w:rsid w:val="00D927CA"/>
    <w:rsid w:val="00D92E06"/>
    <w:rsid w:val="00D92FEB"/>
    <w:rsid w:val="00D9361E"/>
    <w:rsid w:val="00D93BE9"/>
    <w:rsid w:val="00D93C77"/>
    <w:rsid w:val="00D94D14"/>
    <w:rsid w:val="00D951B4"/>
    <w:rsid w:val="00D95D2D"/>
    <w:rsid w:val="00D96ADF"/>
    <w:rsid w:val="00D96E7F"/>
    <w:rsid w:val="00D96EEF"/>
    <w:rsid w:val="00DA0327"/>
    <w:rsid w:val="00DA0955"/>
    <w:rsid w:val="00DA0960"/>
    <w:rsid w:val="00DA1E7B"/>
    <w:rsid w:val="00DA2305"/>
    <w:rsid w:val="00DA2B7C"/>
    <w:rsid w:val="00DA2C65"/>
    <w:rsid w:val="00DA30DD"/>
    <w:rsid w:val="00DA365F"/>
    <w:rsid w:val="00DA3EAB"/>
    <w:rsid w:val="00DA42A0"/>
    <w:rsid w:val="00DA44B9"/>
    <w:rsid w:val="00DA5C65"/>
    <w:rsid w:val="00DA5ED2"/>
    <w:rsid w:val="00DA64E4"/>
    <w:rsid w:val="00DA6B68"/>
    <w:rsid w:val="00DA6D7C"/>
    <w:rsid w:val="00DA75D4"/>
    <w:rsid w:val="00DA78B1"/>
    <w:rsid w:val="00DB0814"/>
    <w:rsid w:val="00DB126A"/>
    <w:rsid w:val="00DB2366"/>
    <w:rsid w:val="00DB2D67"/>
    <w:rsid w:val="00DB2E85"/>
    <w:rsid w:val="00DB3D24"/>
    <w:rsid w:val="00DB4523"/>
    <w:rsid w:val="00DB465C"/>
    <w:rsid w:val="00DB4790"/>
    <w:rsid w:val="00DB4AEB"/>
    <w:rsid w:val="00DB4B22"/>
    <w:rsid w:val="00DB5D45"/>
    <w:rsid w:val="00DB60C0"/>
    <w:rsid w:val="00DB66D1"/>
    <w:rsid w:val="00DB6B36"/>
    <w:rsid w:val="00DB6D94"/>
    <w:rsid w:val="00DB6DAB"/>
    <w:rsid w:val="00DB7259"/>
    <w:rsid w:val="00DB7AF1"/>
    <w:rsid w:val="00DC1459"/>
    <w:rsid w:val="00DC21AF"/>
    <w:rsid w:val="00DC2F86"/>
    <w:rsid w:val="00DC3683"/>
    <w:rsid w:val="00DC3A4B"/>
    <w:rsid w:val="00DC3C8B"/>
    <w:rsid w:val="00DC3D85"/>
    <w:rsid w:val="00DC3FE6"/>
    <w:rsid w:val="00DC4536"/>
    <w:rsid w:val="00DC4FE4"/>
    <w:rsid w:val="00DC5103"/>
    <w:rsid w:val="00DC52E4"/>
    <w:rsid w:val="00DC5D27"/>
    <w:rsid w:val="00DC6BB0"/>
    <w:rsid w:val="00DC6CB8"/>
    <w:rsid w:val="00DD0009"/>
    <w:rsid w:val="00DD0129"/>
    <w:rsid w:val="00DD0A78"/>
    <w:rsid w:val="00DD0D79"/>
    <w:rsid w:val="00DD20FC"/>
    <w:rsid w:val="00DD26DD"/>
    <w:rsid w:val="00DD2D97"/>
    <w:rsid w:val="00DD2ED5"/>
    <w:rsid w:val="00DD3AD1"/>
    <w:rsid w:val="00DD3DBD"/>
    <w:rsid w:val="00DD496F"/>
    <w:rsid w:val="00DD6003"/>
    <w:rsid w:val="00DD631A"/>
    <w:rsid w:val="00DD6766"/>
    <w:rsid w:val="00DD67F1"/>
    <w:rsid w:val="00DD68CF"/>
    <w:rsid w:val="00DD7D21"/>
    <w:rsid w:val="00DE004C"/>
    <w:rsid w:val="00DE06E4"/>
    <w:rsid w:val="00DE0F36"/>
    <w:rsid w:val="00DE167F"/>
    <w:rsid w:val="00DE16D2"/>
    <w:rsid w:val="00DE1F07"/>
    <w:rsid w:val="00DE247E"/>
    <w:rsid w:val="00DE445A"/>
    <w:rsid w:val="00DE46A9"/>
    <w:rsid w:val="00DE5810"/>
    <w:rsid w:val="00DE5B02"/>
    <w:rsid w:val="00DE5B55"/>
    <w:rsid w:val="00DE600D"/>
    <w:rsid w:val="00DE6D18"/>
    <w:rsid w:val="00DF0460"/>
    <w:rsid w:val="00DF0926"/>
    <w:rsid w:val="00DF0935"/>
    <w:rsid w:val="00DF0D58"/>
    <w:rsid w:val="00DF1310"/>
    <w:rsid w:val="00DF1B98"/>
    <w:rsid w:val="00DF2D6C"/>
    <w:rsid w:val="00DF3DB1"/>
    <w:rsid w:val="00DF3EB8"/>
    <w:rsid w:val="00DF4AC5"/>
    <w:rsid w:val="00DF546A"/>
    <w:rsid w:val="00DF67C1"/>
    <w:rsid w:val="00DF6BDE"/>
    <w:rsid w:val="00DF7A72"/>
    <w:rsid w:val="00E000C7"/>
    <w:rsid w:val="00E005E1"/>
    <w:rsid w:val="00E02818"/>
    <w:rsid w:val="00E02CC5"/>
    <w:rsid w:val="00E02E48"/>
    <w:rsid w:val="00E0346F"/>
    <w:rsid w:val="00E03AE5"/>
    <w:rsid w:val="00E03C48"/>
    <w:rsid w:val="00E041FF"/>
    <w:rsid w:val="00E04313"/>
    <w:rsid w:val="00E04F1F"/>
    <w:rsid w:val="00E04F7D"/>
    <w:rsid w:val="00E05604"/>
    <w:rsid w:val="00E05805"/>
    <w:rsid w:val="00E068F1"/>
    <w:rsid w:val="00E06C20"/>
    <w:rsid w:val="00E07108"/>
    <w:rsid w:val="00E105EC"/>
    <w:rsid w:val="00E10733"/>
    <w:rsid w:val="00E10A7E"/>
    <w:rsid w:val="00E10BA4"/>
    <w:rsid w:val="00E10E55"/>
    <w:rsid w:val="00E116D8"/>
    <w:rsid w:val="00E11F5A"/>
    <w:rsid w:val="00E1423C"/>
    <w:rsid w:val="00E14322"/>
    <w:rsid w:val="00E14575"/>
    <w:rsid w:val="00E14B73"/>
    <w:rsid w:val="00E14E71"/>
    <w:rsid w:val="00E168F5"/>
    <w:rsid w:val="00E16ACE"/>
    <w:rsid w:val="00E1779A"/>
    <w:rsid w:val="00E17C62"/>
    <w:rsid w:val="00E17F14"/>
    <w:rsid w:val="00E20340"/>
    <w:rsid w:val="00E20E07"/>
    <w:rsid w:val="00E21052"/>
    <w:rsid w:val="00E211F4"/>
    <w:rsid w:val="00E212DE"/>
    <w:rsid w:val="00E22359"/>
    <w:rsid w:val="00E225A2"/>
    <w:rsid w:val="00E22A6B"/>
    <w:rsid w:val="00E234B0"/>
    <w:rsid w:val="00E23C24"/>
    <w:rsid w:val="00E244CE"/>
    <w:rsid w:val="00E246A3"/>
    <w:rsid w:val="00E24769"/>
    <w:rsid w:val="00E2543F"/>
    <w:rsid w:val="00E26428"/>
    <w:rsid w:val="00E26F7C"/>
    <w:rsid w:val="00E3053B"/>
    <w:rsid w:val="00E31F7E"/>
    <w:rsid w:val="00E323C0"/>
    <w:rsid w:val="00E32927"/>
    <w:rsid w:val="00E32975"/>
    <w:rsid w:val="00E32E40"/>
    <w:rsid w:val="00E331F6"/>
    <w:rsid w:val="00E33238"/>
    <w:rsid w:val="00E33C59"/>
    <w:rsid w:val="00E342DD"/>
    <w:rsid w:val="00E3444D"/>
    <w:rsid w:val="00E34DBB"/>
    <w:rsid w:val="00E35073"/>
    <w:rsid w:val="00E352F5"/>
    <w:rsid w:val="00E35879"/>
    <w:rsid w:val="00E35E33"/>
    <w:rsid w:val="00E36574"/>
    <w:rsid w:val="00E36598"/>
    <w:rsid w:val="00E36968"/>
    <w:rsid w:val="00E36BB5"/>
    <w:rsid w:val="00E37689"/>
    <w:rsid w:val="00E37B8D"/>
    <w:rsid w:val="00E37C9D"/>
    <w:rsid w:val="00E404C4"/>
    <w:rsid w:val="00E414CF"/>
    <w:rsid w:val="00E414E4"/>
    <w:rsid w:val="00E417EE"/>
    <w:rsid w:val="00E41B89"/>
    <w:rsid w:val="00E43198"/>
    <w:rsid w:val="00E432A0"/>
    <w:rsid w:val="00E43E55"/>
    <w:rsid w:val="00E44FFD"/>
    <w:rsid w:val="00E4537B"/>
    <w:rsid w:val="00E45B85"/>
    <w:rsid w:val="00E45EB0"/>
    <w:rsid w:val="00E471EC"/>
    <w:rsid w:val="00E50816"/>
    <w:rsid w:val="00E51199"/>
    <w:rsid w:val="00E5155B"/>
    <w:rsid w:val="00E5181D"/>
    <w:rsid w:val="00E51F15"/>
    <w:rsid w:val="00E51FCF"/>
    <w:rsid w:val="00E52AA6"/>
    <w:rsid w:val="00E52BD9"/>
    <w:rsid w:val="00E53862"/>
    <w:rsid w:val="00E53B3A"/>
    <w:rsid w:val="00E54A85"/>
    <w:rsid w:val="00E54AA5"/>
    <w:rsid w:val="00E55363"/>
    <w:rsid w:val="00E5567B"/>
    <w:rsid w:val="00E55C53"/>
    <w:rsid w:val="00E55DB7"/>
    <w:rsid w:val="00E564AE"/>
    <w:rsid w:val="00E569A6"/>
    <w:rsid w:val="00E56D91"/>
    <w:rsid w:val="00E576BC"/>
    <w:rsid w:val="00E5790C"/>
    <w:rsid w:val="00E60F85"/>
    <w:rsid w:val="00E617F6"/>
    <w:rsid w:val="00E618FB"/>
    <w:rsid w:val="00E61940"/>
    <w:rsid w:val="00E62865"/>
    <w:rsid w:val="00E62A94"/>
    <w:rsid w:val="00E62FE7"/>
    <w:rsid w:val="00E6326C"/>
    <w:rsid w:val="00E637C1"/>
    <w:rsid w:val="00E63F0D"/>
    <w:rsid w:val="00E644F1"/>
    <w:rsid w:val="00E64D4E"/>
    <w:rsid w:val="00E663FD"/>
    <w:rsid w:val="00E67806"/>
    <w:rsid w:val="00E67E62"/>
    <w:rsid w:val="00E70DF9"/>
    <w:rsid w:val="00E71582"/>
    <w:rsid w:val="00E716E2"/>
    <w:rsid w:val="00E71E4A"/>
    <w:rsid w:val="00E720D6"/>
    <w:rsid w:val="00E7252F"/>
    <w:rsid w:val="00E755EC"/>
    <w:rsid w:val="00E75B39"/>
    <w:rsid w:val="00E75E0D"/>
    <w:rsid w:val="00E75F7E"/>
    <w:rsid w:val="00E7659E"/>
    <w:rsid w:val="00E76723"/>
    <w:rsid w:val="00E775CE"/>
    <w:rsid w:val="00E77D32"/>
    <w:rsid w:val="00E800B5"/>
    <w:rsid w:val="00E81D84"/>
    <w:rsid w:val="00E829EA"/>
    <w:rsid w:val="00E82A29"/>
    <w:rsid w:val="00E82F55"/>
    <w:rsid w:val="00E83430"/>
    <w:rsid w:val="00E84530"/>
    <w:rsid w:val="00E84BAA"/>
    <w:rsid w:val="00E84D93"/>
    <w:rsid w:val="00E84DDC"/>
    <w:rsid w:val="00E851BA"/>
    <w:rsid w:val="00E860BA"/>
    <w:rsid w:val="00E8614A"/>
    <w:rsid w:val="00E86283"/>
    <w:rsid w:val="00E86776"/>
    <w:rsid w:val="00E868E7"/>
    <w:rsid w:val="00E86E7A"/>
    <w:rsid w:val="00E873B6"/>
    <w:rsid w:val="00E87468"/>
    <w:rsid w:val="00E87947"/>
    <w:rsid w:val="00E87C84"/>
    <w:rsid w:val="00E90B48"/>
    <w:rsid w:val="00E90CF0"/>
    <w:rsid w:val="00E90D7A"/>
    <w:rsid w:val="00E91716"/>
    <w:rsid w:val="00E917C9"/>
    <w:rsid w:val="00E91FD7"/>
    <w:rsid w:val="00E920D2"/>
    <w:rsid w:val="00E92E75"/>
    <w:rsid w:val="00E92EF6"/>
    <w:rsid w:val="00E92FB7"/>
    <w:rsid w:val="00E92FF6"/>
    <w:rsid w:val="00E93029"/>
    <w:rsid w:val="00E9369C"/>
    <w:rsid w:val="00E936A7"/>
    <w:rsid w:val="00E944AF"/>
    <w:rsid w:val="00E94BE2"/>
    <w:rsid w:val="00E9530D"/>
    <w:rsid w:val="00E95396"/>
    <w:rsid w:val="00E953B7"/>
    <w:rsid w:val="00E956FC"/>
    <w:rsid w:val="00E95E9B"/>
    <w:rsid w:val="00E9642E"/>
    <w:rsid w:val="00E96A5E"/>
    <w:rsid w:val="00E96B96"/>
    <w:rsid w:val="00EA0141"/>
    <w:rsid w:val="00EA1691"/>
    <w:rsid w:val="00EA169A"/>
    <w:rsid w:val="00EA16E9"/>
    <w:rsid w:val="00EA20F7"/>
    <w:rsid w:val="00EA21D2"/>
    <w:rsid w:val="00EA24F1"/>
    <w:rsid w:val="00EA265E"/>
    <w:rsid w:val="00EA28CB"/>
    <w:rsid w:val="00EA2957"/>
    <w:rsid w:val="00EA3851"/>
    <w:rsid w:val="00EA3910"/>
    <w:rsid w:val="00EA3BB2"/>
    <w:rsid w:val="00EA46D3"/>
    <w:rsid w:val="00EA5235"/>
    <w:rsid w:val="00EA5577"/>
    <w:rsid w:val="00EA6510"/>
    <w:rsid w:val="00EA6B7C"/>
    <w:rsid w:val="00EA72B7"/>
    <w:rsid w:val="00EA789F"/>
    <w:rsid w:val="00EA7DC3"/>
    <w:rsid w:val="00EB0BD5"/>
    <w:rsid w:val="00EB0DFA"/>
    <w:rsid w:val="00EB1B5F"/>
    <w:rsid w:val="00EB1F45"/>
    <w:rsid w:val="00EB2465"/>
    <w:rsid w:val="00EB25EC"/>
    <w:rsid w:val="00EB294D"/>
    <w:rsid w:val="00EB32C3"/>
    <w:rsid w:val="00EB38B8"/>
    <w:rsid w:val="00EB3C68"/>
    <w:rsid w:val="00EB473C"/>
    <w:rsid w:val="00EB485F"/>
    <w:rsid w:val="00EB4BF1"/>
    <w:rsid w:val="00EB56F1"/>
    <w:rsid w:val="00EB5941"/>
    <w:rsid w:val="00EB6504"/>
    <w:rsid w:val="00EB6C98"/>
    <w:rsid w:val="00EB6FE9"/>
    <w:rsid w:val="00EB750C"/>
    <w:rsid w:val="00EB7B06"/>
    <w:rsid w:val="00EC0046"/>
    <w:rsid w:val="00EC0FE7"/>
    <w:rsid w:val="00EC14BA"/>
    <w:rsid w:val="00EC24E7"/>
    <w:rsid w:val="00EC24F4"/>
    <w:rsid w:val="00EC314C"/>
    <w:rsid w:val="00EC3E45"/>
    <w:rsid w:val="00EC4389"/>
    <w:rsid w:val="00EC589A"/>
    <w:rsid w:val="00EC5A5C"/>
    <w:rsid w:val="00EC5CF7"/>
    <w:rsid w:val="00EC634D"/>
    <w:rsid w:val="00EC77C2"/>
    <w:rsid w:val="00EC7B64"/>
    <w:rsid w:val="00ED0686"/>
    <w:rsid w:val="00ED08C6"/>
    <w:rsid w:val="00ED0AC8"/>
    <w:rsid w:val="00ED0D7E"/>
    <w:rsid w:val="00ED2345"/>
    <w:rsid w:val="00ED2888"/>
    <w:rsid w:val="00ED29EB"/>
    <w:rsid w:val="00ED3846"/>
    <w:rsid w:val="00ED3CE5"/>
    <w:rsid w:val="00ED3D94"/>
    <w:rsid w:val="00ED41AD"/>
    <w:rsid w:val="00ED42EC"/>
    <w:rsid w:val="00ED55AD"/>
    <w:rsid w:val="00ED678C"/>
    <w:rsid w:val="00ED67C0"/>
    <w:rsid w:val="00ED6BF4"/>
    <w:rsid w:val="00ED779D"/>
    <w:rsid w:val="00ED7857"/>
    <w:rsid w:val="00ED78C0"/>
    <w:rsid w:val="00ED7B0D"/>
    <w:rsid w:val="00EE0C1F"/>
    <w:rsid w:val="00EE1022"/>
    <w:rsid w:val="00EE20CD"/>
    <w:rsid w:val="00EE2327"/>
    <w:rsid w:val="00EE25FF"/>
    <w:rsid w:val="00EE2CA9"/>
    <w:rsid w:val="00EE3293"/>
    <w:rsid w:val="00EE3C0F"/>
    <w:rsid w:val="00EE4792"/>
    <w:rsid w:val="00EE4B80"/>
    <w:rsid w:val="00EE4FFB"/>
    <w:rsid w:val="00EE52A3"/>
    <w:rsid w:val="00EE592D"/>
    <w:rsid w:val="00EE7FD4"/>
    <w:rsid w:val="00EF03E0"/>
    <w:rsid w:val="00EF0C0C"/>
    <w:rsid w:val="00EF0C56"/>
    <w:rsid w:val="00EF1292"/>
    <w:rsid w:val="00EF13B8"/>
    <w:rsid w:val="00EF1705"/>
    <w:rsid w:val="00EF1DAE"/>
    <w:rsid w:val="00EF2458"/>
    <w:rsid w:val="00EF24F6"/>
    <w:rsid w:val="00EF30D2"/>
    <w:rsid w:val="00EF328C"/>
    <w:rsid w:val="00EF3CD6"/>
    <w:rsid w:val="00EF4724"/>
    <w:rsid w:val="00EF47EB"/>
    <w:rsid w:val="00EF486B"/>
    <w:rsid w:val="00EF4C10"/>
    <w:rsid w:val="00EF5D30"/>
    <w:rsid w:val="00EF621F"/>
    <w:rsid w:val="00EF635F"/>
    <w:rsid w:val="00EF683B"/>
    <w:rsid w:val="00EF6933"/>
    <w:rsid w:val="00EF6BBD"/>
    <w:rsid w:val="00EF7510"/>
    <w:rsid w:val="00F00D25"/>
    <w:rsid w:val="00F0105A"/>
    <w:rsid w:val="00F02867"/>
    <w:rsid w:val="00F033F2"/>
    <w:rsid w:val="00F03A07"/>
    <w:rsid w:val="00F041B8"/>
    <w:rsid w:val="00F045B7"/>
    <w:rsid w:val="00F04939"/>
    <w:rsid w:val="00F0542D"/>
    <w:rsid w:val="00F0543E"/>
    <w:rsid w:val="00F05812"/>
    <w:rsid w:val="00F05A50"/>
    <w:rsid w:val="00F0675A"/>
    <w:rsid w:val="00F07B92"/>
    <w:rsid w:val="00F1019A"/>
    <w:rsid w:val="00F1024E"/>
    <w:rsid w:val="00F10CD3"/>
    <w:rsid w:val="00F1184C"/>
    <w:rsid w:val="00F11D27"/>
    <w:rsid w:val="00F1210F"/>
    <w:rsid w:val="00F13E9B"/>
    <w:rsid w:val="00F140BC"/>
    <w:rsid w:val="00F150FD"/>
    <w:rsid w:val="00F15734"/>
    <w:rsid w:val="00F15899"/>
    <w:rsid w:val="00F15AF4"/>
    <w:rsid w:val="00F16230"/>
    <w:rsid w:val="00F16535"/>
    <w:rsid w:val="00F17C8B"/>
    <w:rsid w:val="00F17D4D"/>
    <w:rsid w:val="00F20A72"/>
    <w:rsid w:val="00F20AA0"/>
    <w:rsid w:val="00F219B7"/>
    <w:rsid w:val="00F223E2"/>
    <w:rsid w:val="00F22978"/>
    <w:rsid w:val="00F22A4A"/>
    <w:rsid w:val="00F22CE5"/>
    <w:rsid w:val="00F23025"/>
    <w:rsid w:val="00F23421"/>
    <w:rsid w:val="00F239CC"/>
    <w:rsid w:val="00F23BB6"/>
    <w:rsid w:val="00F23CDE"/>
    <w:rsid w:val="00F23EB4"/>
    <w:rsid w:val="00F24F53"/>
    <w:rsid w:val="00F25945"/>
    <w:rsid w:val="00F2601C"/>
    <w:rsid w:val="00F262F7"/>
    <w:rsid w:val="00F26831"/>
    <w:rsid w:val="00F27CB8"/>
    <w:rsid w:val="00F30C1F"/>
    <w:rsid w:val="00F30E26"/>
    <w:rsid w:val="00F319DD"/>
    <w:rsid w:val="00F322CC"/>
    <w:rsid w:val="00F3268E"/>
    <w:rsid w:val="00F3297C"/>
    <w:rsid w:val="00F334A6"/>
    <w:rsid w:val="00F33530"/>
    <w:rsid w:val="00F341E9"/>
    <w:rsid w:val="00F3454F"/>
    <w:rsid w:val="00F34935"/>
    <w:rsid w:val="00F34DBB"/>
    <w:rsid w:val="00F35137"/>
    <w:rsid w:val="00F359F1"/>
    <w:rsid w:val="00F37BB1"/>
    <w:rsid w:val="00F37E3B"/>
    <w:rsid w:val="00F40088"/>
    <w:rsid w:val="00F400A2"/>
    <w:rsid w:val="00F41B05"/>
    <w:rsid w:val="00F41F78"/>
    <w:rsid w:val="00F42C44"/>
    <w:rsid w:val="00F437B8"/>
    <w:rsid w:val="00F44723"/>
    <w:rsid w:val="00F45786"/>
    <w:rsid w:val="00F4593D"/>
    <w:rsid w:val="00F4593F"/>
    <w:rsid w:val="00F46C54"/>
    <w:rsid w:val="00F46F90"/>
    <w:rsid w:val="00F5053E"/>
    <w:rsid w:val="00F50E9D"/>
    <w:rsid w:val="00F51280"/>
    <w:rsid w:val="00F512BD"/>
    <w:rsid w:val="00F51376"/>
    <w:rsid w:val="00F51674"/>
    <w:rsid w:val="00F51A3C"/>
    <w:rsid w:val="00F51FB6"/>
    <w:rsid w:val="00F52141"/>
    <w:rsid w:val="00F52431"/>
    <w:rsid w:val="00F524E0"/>
    <w:rsid w:val="00F530BC"/>
    <w:rsid w:val="00F5371E"/>
    <w:rsid w:val="00F539BC"/>
    <w:rsid w:val="00F541E7"/>
    <w:rsid w:val="00F5470E"/>
    <w:rsid w:val="00F54B4A"/>
    <w:rsid w:val="00F551E1"/>
    <w:rsid w:val="00F552F0"/>
    <w:rsid w:val="00F555D0"/>
    <w:rsid w:val="00F56831"/>
    <w:rsid w:val="00F5691D"/>
    <w:rsid w:val="00F56F9C"/>
    <w:rsid w:val="00F571EB"/>
    <w:rsid w:val="00F573EF"/>
    <w:rsid w:val="00F57D4F"/>
    <w:rsid w:val="00F6025C"/>
    <w:rsid w:val="00F60289"/>
    <w:rsid w:val="00F603F4"/>
    <w:rsid w:val="00F6105F"/>
    <w:rsid w:val="00F6133C"/>
    <w:rsid w:val="00F618DC"/>
    <w:rsid w:val="00F61A81"/>
    <w:rsid w:val="00F61F0E"/>
    <w:rsid w:val="00F6246B"/>
    <w:rsid w:val="00F629EB"/>
    <w:rsid w:val="00F62DE9"/>
    <w:rsid w:val="00F633F2"/>
    <w:rsid w:val="00F63BFC"/>
    <w:rsid w:val="00F643F0"/>
    <w:rsid w:val="00F6442E"/>
    <w:rsid w:val="00F6453A"/>
    <w:rsid w:val="00F6481E"/>
    <w:rsid w:val="00F64F10"/>
    <w:rsid w:val="00F65399"/>
    <w:rsid w:val="00F653C8"/>
    <w:rsid w:val="00F65BAF"/>
    <w:rsid w:val="00F65DFF"/>
    <w:rsid w:val="00F66636"/>
    <w:rsid w:val="00F66D65"/>
    <w:rsid w:val="00F66E34"/>
    <w:rsid w:val="00F676C9"/>
    <w:rsid w:val="00F67B11"/>
    <w:rsid w:val="00F67B85"/>
    <w:rsid w:val="00F67BA7"/>
    <w:rsid w:val="00F70941"/>
    <w:rsid w:val="00F70EA9"/>
    <w:rsid w:val="00F715AF"/>
    <w:rsid w:val="00F71884"/>
    <w:rsid w:val="00F74266"/>
    <w:rsid w:val="00F74669"/>
    <w:rsid w:val="00F746FA"/>
    <w:rsid w:val="00F748F4"/>
    <w:rsid w:val="00F74C52"/>
    <w:rsid w:val="00F74FC4"/>
    <w:rsid w:val="00F75183"/>
    <w:rsid w:val="00F758D1"/>
    <w:rsid w:val="00F75AF5"/>
    <w:rsid w:val="00F76117"/>
    <w:rsid w:val="00F765B3"/>
    <w:rsid w:val="00F7714F"/>
    <w:rsid w:val="00F77E23"/>
    <w:rsid w:val="00F81DDB"/>
    <w:rsid w:val="00F82149"/>
    <w:rsid w:val="00F8237E"/>
    <w:rsid w:val="00F83190"/>
    <w:rsid w:val="00F833A9"/>
    <w:rsid w:val="00F835D2"/>
    <w:rsid w:val="00F83BF0"/>
    <w:rsid w:val="00F84540"/>
    <w:rsid w:val="00F848E0"/>
    <w:rsid w:val="00F84E3E"/>
    <w:rsid w:val="00F85325"/>
    <w:rsid w:val="00F86DD2"/>
    <w:rsid w:val="00F87EDC"/>
    <w:rsid w:val="00F907E9"/>
    <w:rsid w:val="00F91897"/>
    <w:rsid w:val="00F91E0F"/>
    <w:rsid w:val="00F91F6C"/>
    <w:rsid w:val="00F9224F"/>
    <w:rsid w:val="00F9246A"/>
    <w:rsid w:val="00F9248B"/>
    <w:rsid w:val="00F9250C"/>
    <w:rsid w:val="00F926E5"/>
    <w:rsid w:val="00F92D69"/>
    <w:rsid w:val="00F93225"/>
    <w:rsid w:val="00F938C7"/>
    <w:rsid w:val="00F93916"/>
    <w:rsid w:val="00F93981"/>
    <w:rsid w:val="00F939E1"/>
    <w:rsid w:val="00F93F75"/>
    <w:rsid w:val="00F94259"/>
    <w:rsid w:val="00F942D3"/>
    <w:rsid w:val="00F94617"/>
    <w:rsid w:val="00F947B3"/>
    <w:rsid w:val="00F94AD8"/>
    <w:rsid w:val="00F94AFA"/>
    <w:rsid w:val="00F94C3E"/>
    <w:rsid w:val="00F94DB5"/>
    <w:rsid w:val="00F94F7C"/>
    <w:rsid w:val="00F95EBC"/>
    <w:rsid w:val="00F969BF"/>
    <w:rsid w:val="00F96DE1"/>
    <w:rsid w:val="00F9705A"/>
    <w:rsid w:val="00F97A3C"/>
    <w:rsid w:val="00F97C8C"/>
    <w:rsid w:val="00FA0734"/>
    <w:rsid w:val="00FA08B4"/>
    <w:rsid w:val="00FA339B"/>
    <w:rsid w:val="00FA36EC"/>
    <w:rsid w:val="00FA41AF"/>
    <w:rsid w:val="00FA496D"/>
    <w:rsid w:val="00FA4CDD"/>
    <w:rsid w:val="00FA4D9C"/>
    <w:rsid w:val="00FA5A80"/>
    <w:rsid w:val="00FA5F72"/>
    <w:rsid w:val="00FA60B3"/>
    <w:rsid w:val="00FA6169"/>
    <w:rsid w:val="00FA643C"/>
    <w:rsid w:val="00FA64B9"/>
    <w:rsid w:val="00FA684A"/>
    <w:rsid w:val="00FA6978"/>
    <w:rsid w:val="00FA7202"/>
    <w:rsid w:val="00FA74A3"/>
    <w:rsid w:val="00FA74EE"/>
    <w:rsid w:val="00FA74FF"/>
    <w:rsid w:val="00FA784C"/>
    <w:rsid w:val="00FA7F9D"/>
    <w:rsid w:val="00FB0168"/>
    <w:rsid w:val="00FB0791"/>
    <w:rsid w:val="00FB0F61"/>
    <w:rsid w:val="00FB1821"/>
    <w:rsid w:val="00FB1CBD"/>
    <w:rsid w:val="00FB2A56"/>
    <w:rsid w:val="00FB30EB"/>
    <w:rsid w:val="00FB48FA"/>
    <w:rsid w:val="00FB53E6"/>
    <w:rsid w:val="00FB5A4B"/>
    <w:rsid w:val="00FB5C7F"/>
    <w:rsid w:val="00FB67AD"/>
    <w:rsid w:val="00FC00BB"/>
    <w:rsid w:val="00FC02BB"/>
    <w:rsid w:val="00FC10B4"/>
    <w:rsid w:val="00FC1152"/>
    <w:rsid w:val="00FC16C9"/>
    <w:rsid w:val="00FC1FDF"/>
    <w:rsid w:val="00FC2DC0"/>
    <w:rsid w:val="00FC3944"/>
    <w:rsid w:val="00FC3F3D"/>
    <w:rsid w:val="00FC420B"/>
    <w:rsid w:val="00FC4F27"/>
    <w:rsid w:val="00FC6911"/>
    <w:rsid w:val="00FC6940"/>
    <w:rsid w:val="00FC6CAF"/>
    <w:rsid w:val="00FC798B"/>
    <w:rsid w:val="00FD059F"/>
    <w:rsid w:val="00FD13B0"/>
    <w:rsid w:val="00FD1529"/>
    <w:rsid w:val="00FD285F"/>
    <w:rsid w:val="00FD2F3C"/>
    <w:rsid w:val="00FD331B"/>
    <w:rsid w:val="00FD38D0"/>
    <w:rsid w:val="00FD41E5"/>
    <w:rsid w:val="00FD4317"/>
    <w:rsid w:val="00FD4BD6"/>
    <w:rsid w:val="00FD6BFA"/>
    <w:rsid w:val="00FD6EDA"/>
    <w:rsid w:val="00FD70BC"/>
    <w:rsid w:val="00FD7360"/>
    <w:rsid w:val="00FD7A90"/>
    <w:rsid w:val="00FE1792"/>
    <w:rsid w:val="00FE19E1"/>
    <w:rsid w:val="00FE1D60"/>
    <w:rsid w:val="00FE22A1"/>
    <w:rsid w:val="00FE25F4"/>
    <w:rsid w:val="00FE29B1"/>
    <w:rsid w:val="00FE2A6B"/>
    <w:rsid w:val="00FE322D"/>
    <w:rsid w:val="00FE370D"/>
    <w:rsid w:val="00FE4692"/>
    <w:rsid w:val="00FE4F59"/>
    <w:rsid w:val="00FE50DC"/>
    <w:rsid w:val="00FE552A"/>
    <w:rsid w:val="00FE58A7"/>
    <w:rsid w:val="00FE5DC5"/>
    <w:rsid w:val="00FE6B41"/>
    <w:rsid w:val="00FE6C60"/>
    <w:rsid w:val="00FE77BF"/>
    <w:rsid w:val="00FE7B1F"/>
    <w:rsid w:val="00FE7E90"/>
    <w:rsid w:val="00FF0585"/>
    <w:rsid w:val="00FF06B5"/>
    <w:rsid w:val="00FF08A7"/>
    <w:rsid w:val="00FF09A8"/>
    <w:rsid w:val="00FF0B73"/>
    <w:rsid w:val="00FF1112"/>
    <w:rsid w:val="00FF18D0"/>
    <w:rsid w:val="00FF1B46"/>
    <w:rsid w:val="00FF1B84"/>
    <w:rsid w:val="00FF1DF4"/>
    <w:rsid w:val="00FF38A8"/>
    <w:rsid w:val="00FF3B4A"/>
    <w:rsid w:val="00FF3C82"/>
    <w:rsid w:val="00FF3E8F"/>
    <w:rsid w:val="00FF40E3"/>
    <w:rsid w:val="00FF4CA9"/>
    <w:rsid w:val="00FF5247"/>
    <w:rsid w:val="00FF56AD"/>
    <w:rsid w:val="00FF6841"/>
    <w:rsid w:val="00FF6C75"/>
    <w:rsid w:val="00FF74B2"/>
    <w:rsid w:val="00FF7FAF"/>
    <w:rsid w:val="01256276"/>
    <w:rsid w:val="03A1092C"/>
    <w:rsid w:val="055555CA"/>
    <w:rsid w:val="060D5EE0"/>
    <w:rsid w:val="08640804"/>
    <w:rsid w:val="09290E9D"/>
    <w:rsid w:val="09E94E89"/>
    <w:rsid w:val="0A986EF5"/>
    <w:rsid w:val="0C177915"/>
    <w:rsid w:val="0C342F92"/>
    <w:rsid w:val="0C6404E7"/>
    <w:rsid w:val="0CF6239F"/>
    <w:rsid w:val="0D2203A1"/>
    <w:rsid w:val="0DA81F68"/>
    <w:rsid w:val="0E756AFF"/>
    <w:rsid w:val="0F3D6BBA"/>
    <w:rsid w:val="0F476101"/>
    <w:rsid w:val="120B3EBE"/>
    <w:rsid w:val="12767300"/>
    <w:rsid w:val="146A47D2"/>
    <w:rsid w:val="17952369"/>
    <w:rsid w:val="17C31E10"/>
    <w:rsid w:val="19831B84"/>
    <w:rsid w:val="1B9C6158"/>
    <w:rsid w:val="1FE21DCB"/>
    <w:rsid w:val="1FEA7809"/>
    <w:rsid w:val="202F45DF"/>
    <w:rsid w:val="24180DE4"/>
    <w:rsid w:val="24EB172F"/>
    <w:rsid w:val="25626C4D"/>
    <w:rsid w:val="256B4F23"/>
    <w:rsid w:val="25932D52"/>
    <w:rsid w:val="25DF6A05"/>
    <w:rsid w:val="26C10076"/>
    <w:rsid w:val="291345F8"/>
    <w:rsid w:val="2A794333"/>
    <w:rsid w:val="2E2D7639"/>
    <w:rsid w:val="2E935FF4"/>
    <w:rsid w:val="2F882568"/>
    <w:rsid w:val="32360E4A"/>
    <w:rsid w:val="32DD3717"/>
    <w:rsid w:val="33EB28F2"/>
    <w:rsid w:val="34942F11"/>
    <w:rsid w:val="34A9783B"/>
    <w:rsid w:val="36B129D7"/>
    <w:rsid w:val="377F7B76"/>
    <w:rsid w:val="389F5EEB"/>
    <w:rsid w:val="3A5C47A9"/>
    <w:rsid w:val="3AE92111"/>
    <w:rsid w:val="3B3C4BF2"/>
    <w:rsid w:val="3C3E1391"/>
    <w:rsid w:val="3D157871"/>
    <w:rsid w:val="3D295CC1"/>
    <w:rsid w:val="3D712809"/>
    <w:rsid w:val="3EBE0944"/>
    <w:rsid w:val="4129412F"/>
    <w:rsid w:val="41307373"/>
    <w:rsid w:val="41FE4E85"/>
    <w:rsid w:val="43D63B83"/>
    <w:rsid w:val="441C0F71"/>
    <w:rsid w:val="46C9300C"/>
    <w:rsid w:val="46D5626E"/>
    <w:rsid w:val="47510F5A"/>
    <w:rsid w:val="49CC5456"/>
    <w:rsid w:val="4A2F3FFB"/>
    <w:rsid w:val="4D631F69"/>
    <w:rsid w:val="4DF169FB"/>
    <w:rsid w:val="4F410514"/>
    <w:rsid w:val="5035372E"/>
    <w:rsid w:val="50DE21C3"/>
    <w:rsid w:val="516D0FFF"/>
    <w:rsid w:val="5227638C"/>
    <w:rsid w:val="53A856C1"/>
    <w:rsid w:val="54286CBE"/>
    <w:rsid w:val="54534906"/>
    <w:rsid w:val="55707695"/>
    <w:rsid w:val="55A01A4C"/>
    <w:rsid w:val="5755715E"/>
    <w:rsid w:val="590F3861"/>
    <w:rsid w:val="5B7F6322"/>
    <w:rsid w:val="5F6D308F"/>
    <w:rsid w:val="60E360BA"/>
    <w:rsid w:val="61657936"/>
    <w:rsid w:val="61EB0BE3"/>
    <w:rsid w:val="62E66FE9"/>
    <w:rsid w:val="64330C2D"/>
    <w:rsid w:val="646C5B6B"/>
    <w:rsid w:val="67B34070"/>
    <w:rsid w:val="6813053C"/>
    <w:rsid w:val="69D9013F"/>
    <w:rsid w:val="6B2036AC"/>
    <w:rsid w:val="6E045063"/>
    <w:rsid w:val="6FC6344A"/>
    <w:rsid w:val="70D35457"/>
    <w:rsid w:val="721B73C4"/>
    <w:rsid w:val="72D71013"/>
    <w:rsid w:val="72F52EB3"/>
    <w:rsid w:val="73A107E8"/>
    <w:rsid w:val="74713153"/>
    <w:rsid w:val="74D641E0"/>
    <w:rsid w:val="75322959"/>
    <w:rsid w:val="756E14B8"/>
    <w:rsid w:val="76606C0D"/>
    <w:rsid w:val="76B477C4"/>
    <w:rsid w:val="76FF3005"/>
    <w:rsid w:val="7721346C"/>
    <w:rsid w:val="795F73C6"/>
    <w:rsid w:val="7BA34773"/>
    <w:rsid w:val="7CF05C64"/>
    <w:rsid w:val="7DD815E4"/>
    <w:rsid w:val="7E801BD5"/>
    <w:rsid w:val="7F0D254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qFormat="1"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40" w:lineRule="exact"/>
      <w:jc w:val="both"/>
    </w:pPr>
    <w:rPr>
      <w:rFonts w:ascii="Calibri" w:hAnsi="Calibri" w:eastAsia="宋体" w:cs="Calibri"/>
      <w:kern w:val="2"/>
      <w:sz w:val="21"/>
      <w:szCs w:val="21"/>
      <w:lang w:val="en-US" w:eastAsia="zh-CN" w:bidi="ar-SA"/>
    </w:rPr>
  </w:style>
  <w:style w:type="paragraph" w:styleId="2">
    <w:name w:val="heading 1"/>
    <w:basedOn w:val="1"/>
    <w:next w:val="1"/>
    <w:qFormat/>
    <w:locked/>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next w:val="1"/>
    <w:unhideWhenUsed/>
    <w:qFormat/>
    <w:uiPriority w:val="99"/>
    <w:pPr>
      <w:ind w:left="420" w:leftChars="200"/>
    </w:pPr>
  </w:style>
  <w:style w:type="paragraph" w:styleId="4">
    <w:name w:val="toc 5"/>
    <w:next w:val="1"/>
    <w:qFormat/>
    <w:locked/>
    <w:uiPriority w:val="0"/>
    <w:pPr>
      <w:widowControl w:val="0"/>
      <w:ind w:left="1680"/>
      <w:jc w:val="both"/>
    </w:pPr>
    <w:rPr>
      <w:rFonts w:ascii="Times New Roman" w:hAnsi="Times New Roman" w:eastAsia="宋体" w:cs="Times New Roman"/>
      <w:kern w:val="2"/>
      <w:sz w:val="21"/>
      <w:szCs w:val="24"/>
      <w:lang w:val="en-US" w:eastAsia="zh-CN" w:bidi="ar-SA"/>
    </w:rPr>
  </w:style>
  <w:style w:type="paragraph" w:styleId="5">
    <w:name w:val="Date"/>
    <w:basedOn w:val="1"/>
    <w:next w:val="1"/>
    <w:link w:val="26"/>
    <w:semiHidden/>
    <w:qFormat/>
    <w:uiPriority w:val="99"/>
    <w:pPr>
      <w:ind w:left="100" w:leftChars="2500"/>
    </w:pPr>
  </w:style>
  <w:style w:type="paragraph" w:styleId="6">
    <w:name w:val="footer"/>
    <w:basedOn w:val="1"/>
    <w:link w:val="25"/>
    <w:qFormat/>
    <w:uiPriority w:val="99"/>
    <w:pPr>
      <w:tabs>
        <w:tab w:val="center" w:pos="4153"/>
        <w:tab w:val="right" w:pos="8306"/>
      </w:tabs>
      <w:snapToGrid w:val="0"/>
      <w:spacing w:line="240" w:lineRule="atLeast"/>
      <w:jc w:val="left"/>
    </w:pPr>
    <w:rPr>
      <w:sz w:val="18"/>
      <w:szCs w:val="18"/>
    </w:rPr>
  </w:style>
  <w:style w:type="paragraph" w:styleId="7">
    <w:name w:val="header"/>
    <w:basedOn w:val="1"/>
    <w:link w:val="24"/>
    <w:semiHidden/>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8">
    <w:name w:val="Normal (Web)"/>
    <w:qFormat/>
    <w:uiPriority w:val="0"/>
    <w:pPr>
      <w:widowControl w:val="0"/>
      <w:spacing w:before="100" w:beforeAutospacing="1" w:after="100" w:afterAutospacing="1"/>
    </w:pPr>
    <w:rPr>
      <w:rFonts w:ascii="宋体" w:hAnsi="Times New Roman" w:eastAsia="宋体" w:cs="Times New Roman"/>
      <w:kern w:val="2"/>
      <w:sz w:val="24"/>
      <w:szCs w:val="21"/>
      <w:lang w:val="en-US" w:eastAsia="zh-CN" w:bidi="ar-SA"/>
    </w:rPr>
  </w:style>
  <w:style w:type="paragraph" w:styleId="9">
    <w:name w:val="Body Text First Indent 2"/>
    <w:basedOn w:val="3"/>
    <w:next w:val="6"/>
    <w:qFormat/>
    <w:uiPriority w:val="0"/>
    <w:pPr>
      <w:ind w:firstLine="200" w:firstLineChars="200"/>
    </w:pPr>
    <w:rPr>
      <w:rFonts w:ascii="??_GB2312" w:hAnsi="??_GB2312" w:eastAsia="Times New Roman"/>
      <w:szCs w:val="20"/>
    </w:rPr>
  </w:style>
  <w:style w:type="table" w:styleId="11">
    <w:name w:val="Table Grid"/>
    <w:basedOn w:val="10"/>
    <w:qFormat/>
    <w:locked/>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99"/>
  </w:style>
  <w:style w:type="character" w:styleId="14">
    <w:name w:val="FollowedHyperlink"/>
    <w:basedOn w:val="12"/>
    <w:semiHidden/>
    <w:unhideWhenUsed/>
    <w:qFormat/>
    <w:uiPriority w:val="99"/>
    <w:rPr>
      <w:color w:val="34393B"/>
      <w:u w:val="none"/>
    </w:rPr>
  </w:style>
  <w:style w:type="character" w:styleId="15">
    <w:name w:val="Emphasis"/>
    <w:basedOn w:val="12"/>
    <w:qFormat/>
    <w:locked/>
    <w:uiPriority w:val="0"/>
  </w:style>
  <w:style w:type="character" w:styleId="16">
    <w:name w:val="HTML Definition"/>
    <w:basedOn w:val="12"/>
    <w:semiHidden/>
    <w:unhideWhenUsed/>
    <w:qFormat/>
    <w:uiPriority w:val="99"/>
  </w:style>
  <w:style w:type="character" w:styleId="17">
    <w:name w:val="HTML Typewriter"/>
    <w:basedOn w:val="12"/>
    <w:semiHidden/>
    <w:unhideWhenUsed/>
    <w:qFormat/>
    <w:uiPriority w:val="99"/>
    <w:rPr>
      <w:rFonts w:hint="default" w:ascii="Courier New" w:hAnsi="Courier New" w:cs="Courier New"/>
      <w:sz w:val="20"/>
    </w:rPr>
  </w:style>
  <w:style w:type="character" w:styleId="18">
    <w:name w:val="HTML Variable"/>
    <w:basedOn w:val="12"/>
    <w:semiHidden/>
    <w:unhideWhenUsed/>
    <w:qFormat/>
    <w:uiPriority w:val="99"/>
  </w:style>
  <w:style w:type="character" w:styleId="19">
    <w:name w:val="Hyperlink"/>
    <w:basedOn w:val="12"/>
    <w:semiHidden/>
    <w:unhideWhenUsed/>
    <w:qFormat/>
    <w:uiPriority w:val="99"/>
    <w:rPr>
      <w:color w:val="34393B"/>
      <w:u w:val="none"/>
    </w:rPr>
  </w:style>
  <w:style w:type="character" w:styleId="20">
    <w:name w:val="HTML Code"/>
    <w:basedOn w:val="12"/>
    <w:semiHidden/>
    <w:unhideWhenUsed/>
    <w:qFormat/>
    <w:uiPriority w:val="99"/>
    <w:rPr>
      <w:rFonts w:ascii="Courier New" w:hAnsi="Courier New" w:cs="Courier New"/>
      <w:sz w:val="20"/>
    </w:rPr>
  </w:style>
  <w:style w:type="character" w:styleId="21">
    <w:name w:val="HTML Cite"/>
    <w:basedOn w:val="12"/>
    <w:semiHidden/>
    <w:unhideWhenUsed/>
    <w:qFormat/>
    <w:uiPriority w:val="99"/>
  </w:style>
  <w:style w:type="character" w:styleId="22">
    <w:name w:val="HTML Keyboard"/>
    <w:basedOn w:val="12"/>
    <w:semiHidden/>
    <w:unhideWhenUsed/>
    <w:qFormat/>
    <w:uiPriority w:val="99"/>
    <w:rPr>
      <w:rFonts w:hint="default" w:ascii="Courier New" w:hAnsi="Courier New" w:cs="Courier New"/>
      <w:sz w:val="20"/>
    </w:rPr>
  </w:style>
  <w:style w:type="character" w:styleId="23">
    <w:name w:val="HTML Sample"/>
    <w:basedOn w:val="12"/>
    <w:semiHidden/>
    <w:unhideWhenUsed/>
    <w:qFormat/>
    <w:uiPriority w:val="99"/>
    <w:rPr>
      <w:rFonts w:hint="default" w:ascii="Courier New" w:hAnsi="Courier New" w:cs="Courier New"/>
    </w:rPr>
  </w:style>
  <w:style w:type="character" w:customStyle="1" w:styleId="24">
    <w:name w:val="页眉 Char"/>
    <w:basedOn w:val="12"/>
    <w:link w:val="7"/>
    <w:semiHidden/>
    <w:qFormat/>
    <w:locked/>
    <w:uiPriority w:val="99"/>
    <w:rPr>
      <w:sz w:val="18"/>
      <w:szCs w:val="18"/>
    </w:rPr>
  </w:style>
  <w:style w:type="character" w:customStyle="1" w:styleId="25">
    <w:name w:val="页脚 Char"/>
    <w:basedOn w:val="12"/>
    <w:link w:val="6"/>
    <w:qFormat/>
    <w:locked/>
    <w:uiPriority w:val="99"/>
    <w:rPr>
      <w:sz w:val="18"/>
      <w:szCs w:val="18"/>
    </w:rPr>
  </w:style>
  <w:style w:type="character" w:customStyle="1" w:styleId="26">
    <w:name w:val="日期 Char"/>
    <w:basedOn w:val="12"/>
    <w:link w:val="5"/>
    <w:semiHidden/>
    <w:qFormat/>
    <w:locked/>
    <w:uiPriority w:val="99"/>
  </w:style>
  <w:style w:type="character" w:customStyle="1" w:styleId="27">
    <w:name w:val="btm_tool_bar_04"/>
    <w:basedOn w:val="12"/>
    <w:qFormat/>
    <w:uiPriority w:val="0"/>
  </w:style>
  <w:style w:type="character" w:customStyle="1" w:styleId="28">
    <w:name w:val="hover22"/>
    <w:basedOn w:val="12"/>
    <w:qFormat/>
    <w:uiPriority w:val="0"/>
  </w:style>
  <w:style w:type="character" w:customStyle="1" w:styleId="29">
    <w:name w:val="hover23"/>
    <w:basedOn w:val="12"/>
    <w:qFormat/>
    <w:uiPriority w:val="0"/>
    <w:rPr>
      <w:shd w:val="clear" w:fill="F3F3F3"/>
    </w:rPr>
  </w:style>
  <w:style w:type="character" w:customStyle="1" w:styleId="30">
    <w:name w:val="hover24"/>
    <w:basedOn w:val="12"/>
    <w:qFormat/>
    <w:uiPriority w:val="0"/>
    <w:rPr>
      <w:sz w:val="21"/>
      <w:szCs w:val="21"/>
    </w:rPr>
  </w:style>
  <w:style w:type="character" w:customStyle="1" w:styleId="31">
    <w:name w:val="hover25"/>
    <w:basedOn w:val="12"/>
    <w:qFormat/>
    <w:uiPriority w:val="0"/>
    <w:rPr>
      <w:shd w:val="clear" w:fill="F3F3F3"/>
    </w:rPr>
  </w:style>
  <w:style w:type="character" w:customStyle="1" w:styleId="32">
    <w:name w:val="active"/>
    <w:basedOn w:val="12"/>
    <w:qFormat/>
    <w:uiPriority w:val="0"/>
  </w:style>
  <w:style w:type="character" w:customStyle="1" w:styleId="33">
    <w:name w:val="boldfont02"/>
    <w:basedOn w:val="12"/>
    <w:qFormat/>
    <w:uiPriority w:val="0"/>
    <w:rPr>
      <w:color w:val="4D8943"/>
      <w:sz w:val="36"/>
      <w:szCs w:val="36"/>
    </w:rPr>
  </w:style>
  <w:style w:type="character" w:customStyle="1" w:styleId="34">
    <w:name w:val="add_name"/>
    <w:basedOn w:val="12"/>
    <w:qFormat/>
    <w:uiPriority w:val="0"/>
    <w:rPr>
      <w:b/>
      <w:bCs/>
      <w:sz w:val="21"/>
      <w:szCs w:val="21"/>
    </w:rPr>
  </w:style>
  <w:style w:type="character" w:customStyle="1" w:styleId="35">
    <w:name w:val="add_name1"/>
    <w:basedOn w:val="12"/>
    <w:qFormat/>
    <w:uiPriority w:val="0"/>
    <w:rPr>
      <w:b/>
      <w:bCs/>
      <w:sz w:val="21"/>
      <w:szCs w:val="21"/>
    </w:rPr>
  </w:style>
  <w:style w:type="character" w:customStyle="1" w:styleId="36">
    <w:name w:val="layui-this"/>
    <w:basedOn w:val="12"/>
    <w:qFormat/>
    <w:uiPriority w:val="0"/>
    <w:rPr>
      <w:bdr w:val="single" w:color="EEEEEE" w:sz="6" w:space="0"/>
      <w:shd w:val="clear" w:fill="FFFFFF"/>
    </w:rPr>
  </w:style>
  <w:style w:type="character" w:customStyle="1" w:styleId="37">
    <w:name w:val="on1"/>
    <w:basedOn w:val="12"/>
    <w:qFormat/>
    <w:uiPriority w:val="0"/>
    <w:rPr>
      <w:color w:val="FFFFFF"/>
      <w:shd w:val="clear" w:fill="65AD4A"/>
    </w:rPr>
  </w:style>
  <w:style w:type="character" w:customStyle="1" w:styleId="38">
    <w:name w:val="on2"/>
    <w:basedOn w:val="12"/>
    <w:qFormat/>
    <w:uiPriority w:val="0"/>
    <w:rPr>
      <w:color w:val="FFFFFF"/>
      <w:shd w:val="clear" w:fill="65AD4A"/>
    </w:rPr>
  </w:style>
  <w:style w:type="character" w:customStyle="1" w:styleId="39">
    <w:name w:val="btm_tool_bar_01"/>
    <w:basedOn w:val="12"/>
    <w:qFormat/>
    <w:uiPriority w:val="0"/>
  </w:style>
  <w:style w:type="character" w:customStyle="1" w:styleId="40">
    <w:name w:val="btm_tool_bar_011"/>
    <w:basedOn w:val="12"/>
    <w:qFormat/>
    <w:uiPriority w:val="0"/>
  </w:style>
  <w:style w:type="character" w:customStyle="1" w:styleId="41">
    <w:name w:val="btm_tool_bar_02"/>
    <w:basedOn w:val="12"/>
    <w:qFormat/>
    <w:uiPriority w:val="0"/>
  </w:style>
  <w:style w:type="character" w:customStyle="1" w:styleId="42">
    <w:name w:val="btm_tool_bar_021"/>
    <w:basedOn w:val="12"/>
    <w:qFormat/>
    <w:uiPriority w:val="0"/>
  </w:style>
  <w:style w:type="character" w:customStyle="1" w:styleId="43">
    <w:name w:val="btm_tool_bar_03"/>
    <w:basedOn w:val="12"/>
    <w:qFormat/>
    <w:uiPriority w:val="0"/>
  </w:style>
  <w:style w:type="character" w:customStyle="1" w:styleId="44">
    <w:name w:val="btm_tool_bar_031"/>
    <w:basedOn w:val="12"/>
    <w:qFormat/>
    <w:uiPriority w:val="0"/>
  </w:style>
  <w:style w:type="character" w:customStyle="1" w:styleId="45">
    <w:name w:val="red"/>
    <w:basedOn w:val="12"/>
    <w:qFormat/>
    <w:uiPriority w:val="0"/>
    <w:rPr>
      <w:color w:val="FB9400"/>
    </w:rPr>
  </w:style>
  <w:style w:type="character" w:customStyle="1" w:styleId="46">
    <w:name w:val="boldfont01"/>
    <w:basedOn w:val="12"/>
    <w:qFormat/>
    <w:uiPriority w:val="0"/>
    <w:rPr>
      <w:color w:val="EF7908"/>
      <w:sz w:val="36"/>
      <w:szCs w:val="36"/>
    </w:rPr>
  </w:style>
  <w:style w:type="character" w:customStyle="1" w:styleId="47">
    <w:name w:val="boldfont011"/>
    <w:basedOn w:val="12"/>
    <w:qFormat/>
    <w:uiPriority w:val="0"/>
    <w:rPr>
      <w:color w:val="4D8943"/>
      <w:sz w:val="36"/>
      <w:szCs w:val="36"/>
    </w:rPr>
  </w:style>
  <w:style w:type="character" w:customStyle="1" w:styleId="48">
    <w:name w:val="boldfont03"/>
    <w:basedOn w:val="12"/>
    <w:qFormat/>
    <w:uiPriority w:val="0"/>
    <w:rPr>
      <w:color w:val="7DB7F0"/>
      <w:sz w:val="36"/>
      <w:szCs w:val="36"/>
    </w:rPr>
  </w:style>
  <w:style w:type="character" w:customStyle="1" w:styleId="49">
    <w:name w:val="boldfont031"/>
    <w:basedOn w:val="12"/>
    <w:qFormat/>
    <w:uiPriority w:val="0"/>
    <w:rPr>
      <w:color w:val="7DB7F0"/>
      <w:sz w:val="36"/>
      <w:szCs w:val="36"/>
    </w:rPr>
  </w:style>
  <w:style w:type="character" w:customStyle="1" w:styleId="50">
    <w:name w:val="littlefont01"/>
    <w:basedOn w:val="12"/>
    <w:qFormat/>
    <w:uiPriority w:val="0"/>
    <w:rPr>
      <w:color w:val="999999"/>
      <w:sz w:val="18"/>
      <w:szCs w:val="18"/>
    </w:rPr>
  </w:style>
  <w:style w:type="character" w:customStyle="1" w:styleId="51">
    <w:name w:val="littlefont011"/>
    <w:basedOn w:val="12"/>
    <w:qFormat/>
    <w:uiPriority w:val="0"/>
    <w:rPr>
      <w:color w:val="999999"/>
      <w:sz w:val="18"/>
      <w:szCs w:val="18"/>
    </w:rPr>
  </w:style>
  <w:style w:type="character" w:customStyle="1" w:styleId="52">
    <w:name w:val="fontcolor_orange"/>
    <w:basedOn w:val="12"/>
    <w:qFormat/>
    <w:uiPriority w:val="0"/>
    <w:rPr>
      <w:color w:val="FF8834"/>
    </w:rPr>
  </w:style>
  <w:style w:type="character" w:customStyle="1" w:styleId="53">
    <w:name w:val="add_input4"/>
    <w:basedOn w:val="12"/>
    <w:qFormat/>
    <w:uiPriority w:val="0"/>
  </w:style>
  <w:style w:type="character" w:customStyle="1" w:styleId="54">
    <w:name w:val="add_input5"/>
    <w:basedOn w:val="12"/>
    <w:qFormat/>
    <w:uiPriority w:val="0"/>
  </w:style>
  <w:style w:type="character" w:customStyle="1" w:styleId="55">
    <w:name w:val="first-child"/>
    <w:basedOn w:val="12"/>
    <w:qFormat/>
    <w:uiPriority w:val="0"/>
  </w:style>
  <w:style w:type="paragraph" w:customStyle="1" w:styleId="56">
    <w:name w:val="Fließtext"/>
    <w:basedOn w:val="1"/>
    <w:qFormat/>
    <w:uiPriority w:val="0"/>
    <w:pPr>
      <w:overflowPunct w:val="0"/>
      <w:autoSpaceDE w:val="0"/>
      <w:autoSpaceDN w:val="0"/>
      <w:adjustRightInd w:val="0"/>
      <w:textAlignment w:val="baseline"/>
    </w:pPr>
    <w:rPr>
      <w:kern w:val="2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MS</Company>
  <Pages>17</Pages>
  <Words>5637</Words>
  <Characters>5815</Characters>
  <Lines>33</Lines>
  <Paragraphs>9</Paragraphs>
  <TotalTime>0</TotalTime>
  <ScaleCrop>false</ScaleCrop>
  <LinksUpToDate>false</LinksUpToDate>
  <CharactersWithSpaces>6514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2021-06-17T08:27:00Z</dcterms:created>
  <dc:creator>MC SYSTEM</dc:creator>
  <cp:lastModifiedBy>WPS_1665991341</cp:lastModifiedBy>
  <cp:lastPrinted>2026-07-29T02:28:00Z</cp:lastPrinted>
  <dcterms:modified xsi:type="dcterms:W3CDTF">2026-07-30T01:04:50Z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B47A5679CA2849D5998C8E931492BC6B</vt:lpwstr>
  </property>
  <property fmtid="{D5CDD505-2E9C-101B-9397-08002B2CF9AE}" pid="4" name="KSOTemplateDocerSaveRecord">
    <vt:lpwstr>eyJoZGlkIjoiN2MyNGE2OGM5ODE4ZGNkMTE5OWE3ZGU5OWU1MGFlOGUiLCJ1c2VySWQiOiIxNDI4NjM2MDU3In0=</vt:lpwstr>
  </property>
</Properties>
</file>