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《三元区气象灾害应急预案（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现就</w:t>
      </w:r>
      <w:r>
        <w:rPr>
          <w:rFonts w:hint="eastAsia" w:ascii="仿宋" w:hAnsi="仿宋" w:eastAsia="仿宋" w:cs="仿宋"/>
          <w:sz w:val="32"/>
          <w:szCs w:val="32"/>
        </w:rPr>
        <w:t>《三元区气象灾害应急预案（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征求意见稿</w:t>
      </w:r>
      <w:r>
        <w:rPr>
          <w:rFonts w:hint="eastAsia" w:ascii="仿宋" w:hAnsi="仿宋" w:eastAsia="仿宋" w:cs="仿宋"/>
          <w:sz w:val="32"/>
          <w:szCs w:val="32"/>
        </w:rPr>
        <w:t>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以下简称《应急预案》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起草形成过程及主要内容等进行说明。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起草形成过程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2024年7月初，开始起草工作。8月初，三元区</w:t>
      </w:r>
      <w:r>
        <w:rPr>
          <w:rFonts w:hint="eastAsia" w:ascii="仿宋" w:hAnsi="仿宋" w:eastAsia="仿宋" w:cs="仿宋"/>
          <w:sz w:val="32"/>
          <w:szCs w:val="32"/>
        </w:rPr>
        <w:t>气象局在充分借鉴福建省、三明市有关做法的基础上，牵头起草了《应急预案》初稿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之后，征求区各有关单位意见，再次进行修改调整，形成了</w:t>
      </w:r>
      <w:r>
        <w:rPr>
          <w:rFonts w:hint="eastAsia" w:ascii="仿宋" w:hAnsi="仿宋" w:eastAsia="仿宋" w:cs="仿宋"/>
          <w:sz w:val="32"/>
          <w:szCs w:val="32"/>
        </w:rPr>
        <w:t>《应急预案》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征求意见稿。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主要内容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《应急预案》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总则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组织体系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监测预警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应急处置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恢复与重建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应急保障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奖励与责任追究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预案管理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附则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，共有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《应急预案》编制的目的、依据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适用范围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工作原则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应急指挥机制，气象灾害应急联络员制度和部门职责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37条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内容。既有完全延续省、市应急预案的，也有结合我区实际情况，对省、市应急预案进行本地化调整的。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《应急预案》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，发生（或将发生）大范围的气象灾害并造成较大危害时，由区人民政府决定启动相应的应急指挥机制，统一领导和指挥气象灾害及其次生、衍生灾害的应急处置工作。各有关部门、单位要健全以气象预警为先导的联动机制，健全联合会商、联合部署、联合防御机制，及时启动或调整应急响应，部署相关防御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起草单位将密切跟进省、市制定出台的政策情况，充分征求广大市民、相关单位和各界人士的意见建议，进行持续修改完善，并按照规定进行集体审议等流程，尽快正式印发</w:t>
      </w:r>
      <w:r>
        <w:rPr>
          <w:rFonts w:hint="eastAsia" w:ascii="仿宋" w:hAnsi="仿宋" w:eastAsia="仿宋" w:cs="仿宋"/>
          <w:sz w:val="32"/>
          <w:szCs w:val="32"/>
        </w:rPr>
        <w:t>《应急预案》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C06"/>
    <w:multiLevelType w:val="singleLevel"/>
    <w:tmpl w:val="1BF40C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2024-11-12T02:01:47Z</dcterms:created>
  <dc:creator>Administrator</dc:creator>
  <cp:lastModifiedBy>Administrator</cp:lastModifiedBy>
  <dcterms:modified xsi:type="dcterms:W3CDTF">2024-11-12T02:41:08Z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