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D42" w:rsidRDefault="00D77990" w:rsidP="00D77990">
      <w:pPr>
        <w:jc w:val="center"/>
        <w:rPr>
          <w:rFonts w:ascii="黑体" w:eastAsia="黑体" w:hAnsi="黑体"/>
          <w:sz w:val="36"/>
          <w:szCs w:val="36"/>
        </w:rPr>
      </w:pPr>
      <w:r w:rsidRPr="00D77990">
        <w:rPr>
          <w:rFonts w:ascii="黑体" w:eastAsia="黑体" w:hAnsi="黑体" w:hint="eastAsia"/>
          <w:sz w:val="36"/>
          <w:szCs w:val="36"/>
        </w:rPr>
        <w:t>关于《三元区2025年度松材线虫病</w:t>
      </w:r>
    </w:p>
    <w:p w:rsidR="00D77990" w:rsidRPr="00D77990" w:rsidRDefault="00D77990" w:rsidP="00D77990">
      <w:pPr>
        <w:jc w:val="center"/>
        <w:rPr>
          <w:rFonts w:ascii="黑体" w:eastAsia="黑体" w:hAnsi="黑体"/>
          <w:sz w:val="36"/>
          <w:szCs w:val="36"/>
        </w:rPr>
      </w:pPr>
      <w:r w:rsidRPr="00D77990">
        <w:rPr>
          <w:rFonts w:ascii="黑体" w:eastAsia="黑体" w:hAnsi="黑体" w:hint="eastAsia"/>
          <w:sz w:val="36"/>
          <w:szCs w:val="36"/>
        </w:rPr>
        <w:t>防控实施方案》的起草说明</w:t>
      </w:r>
    </w:p>
    <w:p w:rsidR="00D77990" w:rsidRPr="00D77990" w:rsidRDefault="00D77990" w:rsidP="00D77990">
      <w:pPr>
        <w:jc w:val="center"/>
        <w:rPr>
          <w:rFonts w:ascii="仿宋_GB2312" w:eastAsia="仿宋_GB2312"/>
          <w:sz w:val="32"/>
          <w:szCs w:val="32"/>
        </w:rPr>
      </w:pPr>
      <w:r w:rsidRPr="00D77990">
        <w:rPr>
          <w:rFonts w:ascii="仿宋_GB2312" w:eastAsia="仿宋_GB2312" w:hint="eastAsia"/>
          <w:sz w:val="32"/>
          <w:szCs w:val="32"/>
        </w:rPr>
        <w:t>三元区林业局</w:t>
      </w:r>
    </w:p>
    <w:p w:rsidR="00D77990" w:rsidRPr="00D77990" w:rsidRDefault="00D77990" w:rsidP="00D77990">
      <w:pPr>
        <w:jc w:val="center"/>
        <w:rPr>
          <w:rFonts w:ascii="仿宋_GB2312" w:eastAsia="仿宋_GB2312"/>
          <w:sz w:val="32"/>
          <w:szCs w:val="32"/>
        </w:rPr>
      </w:pPr>
      <w:r w:rsidRPr="00D77990">
        <w:rPr>
          <w:rFonts w:ascii="仿宋_GB2312" w:eastAsia="仿宋_GB2312" w:hint="eastAsia"/>
          <w:sz w:val="32"/>
          <w:szCs w:val="32"/>
        </w:rPr>
        <w:t>（2024年</w:t>
      </w:r>
      <w:r>
        <w:rPr>
          <w:rFonts w:ascii="仿宋_GB2312" w:eastAsia="仿宋_GB2312" w:hint="eastAsia"/>
          <w:sz w:val="32"/>
          <w:szCs w:val="32"/>
        </w:rPr>
        <w:t>8</w:t>
      </w:r>
      <w:r w:rsidRPr="00D77990">
        <w:rPr>
          <w:rFonts w:ascii="仿宋_GB2312" w:eastAsia="仿宋_GB2312" w:hint="eastAsia"/>
          <w:sz w:val="32"/>
          <w:szCs w:val="32"/>
        </w:rPr>
        <w:t>月）</w:t>
      </w:r>
    </w:p>
    <w:p w:rsidR="00D77990" w:rsidRPr="00D77990" w:rsidRDefault="00D77990" w:rsidP="00D77990">
      <w:pPr>
        <w:ind w:firstLineChars="200" w:firstLine="640"/>
        <w:rPr>
          <w:rFonts w:ascii="仿宋_GB2312" w:eastAsia="仿宋_GB2312"/>
          <w:sz w:val="32"/>
          <w:szCs w:val="32"/>
        </w:rPr>
      </w:pPr>
      <w:r w:rsidRPr="00D77990">
        <w:rPr>
          <w:rFonts w:ascii="仿宋_GB2312" w:eastAsia="仿宋_GB2312" w:hint="eastAsia"/>
          <w:sz w:val="32"/>
          <w:szCs w:val="32"/>
        </w:rPr>
        <w:t>现就《三元区2025年度松材线虫病防控实施方案》（以下简称《实施方案》）起草形成过程及主要内容等进行说明。</w:t>
      </w:r>
    </w:p>
    <w:p w:rsidR="00D77990" w:rsidRPr="00D77990" w:rsidRDefault="00D77990" w:rsidP="00D77990">
      <w:pPr>
        <w:ind w:firstLineChars="200" w:firstLine="640"/>
        <w:rPr>
          <w:rFonts w:ascii="仿宋_GB2312" w:eastAsia="仿宋_GB2312"/>
          <w:sz w:val="32"/>
          <w:szCs w:val="32"/>
        </w:rPr>
      </w:pPr>
      <w:r w:rsidRPr="00D77990">
        <w:rPr>
          <w:rFonts w:ascii="仿宋_GB2312" w:eastAsia="仿宋_GB2312" w:hint="eastAsia"/>
          <w:sz w:val="32"/>
          <w:szCs w:val="32"/>
        </w:rPr>
        <w:t>一、必要性</w:t>
      </w:r>
    </w:p>
    <w:p w:rsidR="00D77990" w:rsidRPr="00D77990" w:rsidRDefault="00D77990" w:rsidP="00D77990">
      <w:pPr>
        <w:ind w:firstLineChars="200" w:firstLine="640"/>
        <w:rPr>
          <w:rFonts w:ascii="仿宋_GB2312" w:eastAsia="仿宋_GB2312"/>
          <w:sz w:val="32"/>
          <w:szCs w:val="32"/>
        </w:rPr>
      </w:pPr>
      <w:r w:rsidRPr="00D77990">
        <w:rPr>
          <w:rFonts w:ascii="仿宋_GB2312" w:eastAsia="仿宋_GB2312" w:hint="eastAsia"/>
          <w:sz w:val="32"/>
          <w:szCs w:val="32"/>
        </w:rPr>
        <w:t>松材线虫病是重大林业有害生物灾害，具有极强的传染性和毁灭性。近年来，受不利气候等多种因素影响，松材线虫病疫情扩散形势严峻。根据《福建省林业有害生物防治条例》、国家林草局《松材线虫病疫区和疫木管理办法》和省、市林业局关于疫情防控攻坚的要求，为进一步加强松材线虫病疫情防控，有必要根据相关法律法规和上级政策规定，明确松材线虫病疫情防控相关各方的职责，强化防控措施，理清技术要求，遏制疫情扩散，切实保护森林生态安全。</w:t>
      </w:r>
    </w:p>
    <w:p w:rsidR="00D77990" w:rsidRPr="00D77990" w:rsidRDefault="00D77990" w:rsidP="00D77990">
      <w:pPr>
        <w:ind w:firstLineChars="200" w:firstLine="640"/>
        <w:rPr>
          <w:rFonts w:ascii="仿宋_GB2312" w:eastAsia="仿宋_GB2312"/>
          <w:sz w:val="32"/>
          <w:szCs w:val="32"/>
        </w:rPr>
      </w:pPr>
      <w:r w:rsidRPr="00D77990">
        <w:rPr>
          <w:rFonts w:ascii="仿宋_GB2312" w:eastAsia="仿宋_GB2312" w:hint="eastAsia"/>
          <w:sz w:val="32"/>
          <w:szCs w:val="32"/>
        </w:rPr>
        <w:t>二、制定过程</w:t>
      </w:r>
    </w:p>
    <w:p w:rsidR="00D77990" w:rsidRPr="00D77990" w:rsidRDefault="00D77990" w:rsidP="00D77990">
      <w:pPr>
        <w:ind w:firstLineChars="200" w:firstLine="640"/>
        <w:rPr>
          <w:rFonts w:ascii="仿宋_GB2312" w:eastAsia="仿宋_GB2312"/>
          <w:sz w:val="32"/>
          <w:szCs w:val="32"/>
        </w:rPr>
      </w:pPr>
      <w:r w:rsidRPr="00D77990">
        <w:rPr>
          <w:rFonts w:ascii="仿宋_GB2312" w:eastAsia="仿宋_GB2312" w:hint="eastAsia"/>
          <w:sz w:val="32"/>
          <w:szCs w:val="32"/>
        </w:rPr>
        <w:t>1.今年5月，区林业局根据《福建省林业有害生物防治检疫局关于规范松材线虫病防控方案编制的通知》（闽林防检〔2024〕3号）要求，结合当前松材线虫病疫情发生形势，拟定了《实施方案》初稿。初稿在林业局内部征求了有害生物防治、资源管理（政策法规）、造林、林改（林长工作）和国有林场、基层林业站等部门、单位的意见，修改完善后，</w:t>
      </w:r>
      <w:r w:rsidRPr="00D77990">
        <w:rPr>
          <w:rFonts w:ascii="仿宋_GB2312" w:eastAsia="仿宋_GB2312" w:hint="eastAsia"/>
          <w:sz w:val="32"/>
          <w:szCs w:val="32"/>
        </w:rPr>
        <w:lastRenderedPageBreak/>
        <w:t>提交福建省林业有害生物防治检疫局审定。</w:t>
      </w:r>
    </w:p>
    <w:p w:rsidR="00D77990" w:rsidRPr="00D77990" w:rsidRDefault="00D77990" w:rsidP="00D77990">
      <w:pPr>
        <w:ind w:firstLineChars="200" w:firstLine="640"/>
        <w:rPr>
          <w:rFonts w:ascii="仿宋_GB2312" w:eastAsia="仿宋_GB2312"/>
          <w:sz w:val="32"/>
          <w:szCs w:val="32"/>
        </w:rPr>
      </w:pPr>
      <w:r w:rsidRPr="00D77990">
        <w:rPr>
          <w:rFonts w:ascii="仿宋_GB2312" w:eastAsia="仿宋_GB2312" w:hint="eastAsia"/>
          <w:sz w:val="32"/>
          <w:szCs w:val="32"/>
        </w:rPr>
        <w:t>2.7月</w:t>
      </w:r>
      <w:r>
        <w:rPr>
          <w:rFonts w:ascii="仿宋_GB2312" w:eastAsia="仿宋_GB2312" w:hint="eastAsia"/>
          <w:sz w:val="32"/>
          <w:szCs w:val="32"/>
        </w:rPr>
        <w:t>，</w:t>
      </w:r>
      <w:r w:rsidRPr="00D77990">
        <w:rPr>
          <w:rFonts w:ascii="仿宋_GB2312" w:eastAsia="仿宋_GB2312" w:hint="eastAsia"/>
          <w:sz w:val="32"/>
          <w:szCs w:val="32"/>
        </w:rPr>
        <w:t>福建省林业有害生物防治检疫局通过《三元区2025年度松材线虫病防控实施方案》审定，并提出修改意见。三元区林业局根据修改意见对《方案》进行完善后，形成征求意见稿。</w:t>
      </w:r>
    </w:p>
    <w:p w:rsidR="00D77990" w:rsidRPr="00D77990" w:rsidRDefault="00D77990" w:rsidP="00D77990">
      <w:pPr>
        <w:ind w:firstLineChars="200" w:firstLine="640"/>
        <w:rPr>
          <w:rFonts w:ascii="仿宋_GB2312" w:eastAsia="仿宋_GB2312"/>
          <w:sz w:val="32"/>
          <w:szCs w:val="32"/>
        </w:rPr>
      </w:pPr>
      <w:r w:rsidRPr="00D77990">
        <w:rPr>
          <w:rFonts w:ascii="仿宋_GB2312" w:eastAsia="仿宋_GB2312" w:hint="eastAsia"/>
          <w:sz w:val="32"/>
          <w:szCs w:val="32"/>
        </w:rPr>
        <w:t>3. 8月1日，征求意见稿通过三元区人民政府网，向社会公开征求意见，征求意见期间</w:t>
      </w:r>
      <w:r w:rsidR="001E64B5">
        <w:rPr>
          <w:rFonts w:ascii="仿宋_GB2312" w:eastAsia="仿宋_GB2312" w:hint="eastAsia"/>
          <w:sz w:val="32"/>
          <w:szCs w:val="32"/>
        </w:rPr>
        <w:t>未</w:t>
      </w:r>
      <w:r w:rsidRPr="00D77990">
        <w:rPr>
          <w:rFonts w:ascii="仿宋_GB2312" w:eastAsia="仿宋_GB2312" w:hint="eastAsia"/>
          <w:sz w:val="32"/>
          <w:szCs w:val="32"/>
        </w:rPr>
        <w:t>收到不同意见。</w:t>
      </w:r>
    </w:p>
    <w:p w:rsidR="00D77990" w:rsidRPr="00D77990" w:rsidRDefault="00D77990" w:rsidP="00D77990">
      <w:pPr>
        <w:ind w:firstLineChars="200" w:firstLine="640"/>
        <w:rPr>
          <w:rFonts w:ascii="仿宋_GB2312" w:eastAsia="仿宋_GB2312"/>
          <w:sz w:val="32"/>
          <w:szCs w:val="32"/>
        </w:rPr>
      </w:pPr>
      <w:r w:rsidRPr="00D77990">
        <w:rPr>
          <w:rFonts w:ascii="仿宋_GB2312" w:eastAsia="仿宋_GB2312" w:hint="eastAsia"/>
          <w:sz w:val="32"/>
          <w:szCs w:val="32"/>
        </w:rPr>
        <w:t>4.提交区司法局进行合规性审查。</w:t>
      </w:r>
      <w:bookmarkStart w:id="0" w:name="_GoBack"/>
      <w:bookmarkEnd w:id="0"/>
    </w:p>
    <w:p w:rsidR="00D77990" w:rsidRPr="00D77990" w:rsidRDefault="00D77990" w:rsidP="00D77990">
      <w:pPr>
        <w:ind w:firstLineChars="200" w:firstLine="640"/>
        <w:rPr>
          <w:rFonts w:ascii="仿宋_GB2312" w:eastAsia="仿宋_GB2312"/>
          <w:sz w:val="32"/>
          <w:szCs w:val="32"/>
        </w:rPr>
      </w:pPr>
      <w:r w:rsidRPr="00D77990">
        <w:rPr>
          <w:rFonts w:ascii="仿宋_GB2312" w:eastAsia="仿宋_GB2312" w:hint="eastAsia"/>
          <w:sz w:val="32"/>
          <w:szCs w:val="32"/>
        </w:rPr>
        <w:t>三、主要内容</w:t>
      </w:r>
    </w:p>
    <w:p w:rsidR="00D77990" w:rsidRPr="00D77990" w:rsidRDefault="00D77990" w:rsidP="00D77990">
      <w:pPr>
        <w:ind w:firstLineChars="200" w:firstLine="640"/>
        <w:rPr>
          <w:rFonts w:ascii="仿宋_GB2312" w:eastAsia="仿宋_GB2312"/>
          <w:sz w:val="32"/>
          <w:szCs w:val="32"/>
        </w:rPr>
      </w:pPr>
      <w:r w:rsidRPr="00D77990">
        <w:rPr>
          <w:rFonts w:ascii="仿宋_GB2312" w:eastAsia="仿宋_GB2312" w:hint="eastAsia"/>
          <w:sz w:val="32"/>
          <w:szCs w:val="32"/>
        </w:rPr>
        <w:t>1.提出年度目标。到2025年，实现全区疫情发生面积不超过0.55万亩，力争拔除洋溪镇、荆西街道疫点乡镇，实现乡镇级疫点数量控制在5个以内的目标。</w:t>
      </w:r>
    </w:p>
    <w:p w:rsidR="00D77990" w:rsidRPr="00D77990" w:rsidRDefault="00D77990" w:rsidP="00D77990">
      <w:pPr>
        <w:ind w:firstLineChars="200" w:firstLine="640"/>
        <w:rPr>
          <w:rFonts w:ascii="仿宋_GB2312" w:eastAsia="仿宋_GB2312"/>
          <w:sz w:val="32"/>
          <w:szCs w:val="32"/>
        </w:rPr>
      </w:pPr>
      <w:r w:rsidRPr="00D77990">
        <w:rPr>
          <w:rFonts w:ascii="仿宋_GB2312" w:eastAsia="仿宋_GB2312" w:hint="eastAsia"/>
          <w:sz w:val="32"/>
          <w:szCs w:val="32"/>
        </w:rPr>
        <w:t>2.防治任务。对全区15.035万亩松林开展松材线虫病秋季普查与日常监测月巡查。及时清理在日常巡查与秋季普查过程中发现的死亡松树。实施防治性采伐21265亩，其中除治性采伐面积5087亩，预防性采伐面积16178亩。加强松木采伐、生产、运输、加工、除治、台账等监管工作。</w:t>
      </w:r>
    </w:p>
    <w:p w:rsidR="00D77990" w:rsidRPr="00D77990" w:rsidRDefault="00D77990" w:rsidP="00D77990">
      <w:pPr>
        <w:ind w:firstLineChars="200" w:firstLine="640"/>
        <w:rPr>
          <w:rFonts w:ascii="仿宋_GB2312" w:eastAsia="仿宋_GB2312"/>
          <w:sz w:val="32"/>
          <w:szCs w:val="32"/>
        </w:rPr>
      </w:pPr>
      <w:r w:rsidRPr="00D77990">
        <w:rPr>
          <w:rFonts w:ascii="仿宋_GB2312" w:eastAsia="仿宋_GB2312" w:hint="eastAsia"/>
          <w:sz w:val="32"/>
          <w:szCs w:val="32"/>
        </w:rPr>
        <w:t>3.新增疫情除治.方案经省林业局审定后开始进行林木采伐审批，新增疫情凭疫情鉴定报告实施除治性采伐或实施综合控制措施，并追加相应经费预算。</w:t>
      </w:r>
    </w:p>
    <w:p w:rsidR="00D77990" w:rsidRPr="00D77990" w:rsidRDefault="00D77990" w:rsidP="00D77990">
      <w:pPr>
        <w:ind w:firstLineChars="200" w:firstLine="640"/>
        <w:rPr>
          <w:rFonts w:ascii="仿宋_GB2312" w:eastAsia="仿宋_GB2312"/>
          <w:sz w:val="32"/>
          <w:szCs w:val="32"/>
        </w:rPr>
      </w:pPr>
      <w:r>
        <w:rPr>
          <w:rFonts w:ascii="仿宋_GB2312" w:eastAsia="仿宋_GB2312" w:hint="eastAsia"/>
          <w:sz w:val="32"/>
          <w:szCs w:val="32"/>
        </w:rPr>
        <w:t>四</w:t>
      </w:r>
      <w:r w:rsidRPr="00D77990">
        <w:rPr>
          <w:rFonts w:ascii="仿宋_GB2312" w:eastAsia="仿宋_GB2312" w:hint="eastAsia"/>
          <w:sz w:val="32"/>
          <w:szCs w:val="32"/>
        </w:rPr>
        <w:t>、其他事项</w:t>
      </w:r>
    </w:p>
    <w:p w:rsidR="00A434D3" w:rsidRPr="00D77990" w:rsidRDefault="00D77990" w:rsidP="00D77990">
      <w:pPr>
        <w:ind w:firstLineChars="200" w:firstLine="640"/>
        <w:rPr>
          <w:rFonts w:ascii="仿宋_GB2312" w:eastAsia="仿宋_GB2312"/>
          <w:sz w:val="32"/>
          <w:szCs w:val="32"/>
        </w:rPr>
      </w:pPr>
      <w:r w:rsidRPr="00D77990">
        <w:rPr>
          <w:rFonts w:ascii="仿宋_GB2312" w:eastAsia="仿宋_GB2312" w:hint="eastAsia"/>
          <w:sz w:val="32"/>
          <w:szCs w:val="32"/>
        </w:rPr>
        <w:t>起草单位将密切跟进省、市制定出台的政策措施情况，</w:t>
      </w:r>
      <w:r w:rsidRPr="00D77990">
        <w:rPr>
          <w:rFonts w:ascii="仿宋_GB2312" w:eastAsia="仿宋_GB2312" w:hint="eastAsia"/>
          <w:sz w:val="32"/>
          <w:szCs w:val="32"/>
        </w:rPr>
        <w:lastRenderedPageBreak/>
        <w:t>充分征求广大市民、相关单位和各界人士的意见建议，进行持续修改完善，并按照规定，进行集体审议等流程，尽快正式出台《实施方案》。</w:t>
      </w:r>
    </w:p>
    <w:sectPr w:rsidR="00A434D3" w:rsidRPr="00D779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687"/>
    <w:rsid w:val="00070D42"/>
    <w:rsid w:val="001E64B5"/>
    <w:rsid w:val="007A66BE"/>
    <w:rsid w:val="00A434D3"/>
    <w:rsid w:val="00B00687"/>
    <w:rsid w:val="00D77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5</cp:revision>
  <dcterms:created xsi:type="dcterms:W3CDTF">2024-08-21T09:00:00Z</dcterms:created>
  <dcterms:modified xsi:type="dcterms:W3CDTF">2024-08-21T09:39:00Z</dcterms:modified>
</cp:coreProperties>
</file>