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28" w:type="dxa"/>
          <w:bottom w:w="0" w:type="dxa"/>
          <w:right w:w="28" w:type="dxa"/>
        </w:tblCellMar>
      </w:tblPr>
      <w:tblGrid>
        <w:gridCol w:w="8900"/>
      </w:tblGrid>
      <w:tr>
        <w:tblPrEx>
          <w:tblCellMar>
            <w:top w:w="0" w:type="dxa"/>
            <w:left w:w="28" w:type="dxa"/>
            <w:bottom w:w="0" w:type="dxa"/>
            <w:right w:w="28" w:type="dxa"/>
          </w:tblCellMar>
        </w:tblPrEx>
        <w:trPr>
          <w:trHeight w:val="454" w:hRule="exact"/>
        </w:trPr>
        <w:tc>
          <w:tcPr>
            <w:tcW w:w="5000" w:type="pct"/>
          </w:tcPr>
          <w:p>
            <w:pPr>
              <w:adjustRightInd w:val="0"/>
              <w:snapToGrid w:val="0"/>
              <w:spacing w:before="100" w:beforeAutospacing="1" w:after="100" w:afterAutospacing="1"/>
              <w:ind w:right="496" w:rightChars="157"/>
              <w:textAlignment w:val="bottom"/>
              <w:rPr>
                <w:rFonts w:ascii="黑体" w:hAnsi="黑体" w:eastAsia="黑体"/>
              </w:rPr>
            </w:pPr>
            <w:bookmarkStart w:id="0" w:name="fhj"/>
            <w:bookmarkEnd w:id="0"/>
          </w:p>
        </w:tc>
      </w:tr>
      <w:tr>
        <w:tblPrEx>
          <w:tblCellMar>
            <w:top w:w="0" w:type="dxa"/>
            <w:left w:w="28" w:type="dxa"/>
            <w:bottom w:w="0" w:type="dxa"/>
            <w:right w:w="28" w:type="dxa"/>
          </w:tblCellMar>
        </w:tblPrEx>
        <w:trPr>
          <w:trHeight w:val="1361" w:hRule="exact"/>
        </w:trPr>
        <w:tc>
          <w:tcPr>
            <w:tcW w:w="5000" w:type="pct"/>
            <w:vAlign w:val="center"/>
          </w:tcPr>
          <w:p>
            <w:pPr>
              <w:adjustRightInd w:val="0"/>
              <w:snapToGrid w:val="0"/>
              <w:spacing w:before="100" w:beforeAutospacing="1" w:after="100" w:afterAutospacing="1"/>
              <w:ind w:right="496" w:rightChars="157"/>
              <w:textAlignment w:val="bottom"/>
              <w:rPr>
                <w:rFonts w:eastAsia="黑体"/>
              </w:rPr>
            </w:pPr>
          </w:p>
        </w:tc>
      </w:tr>
      <w:tr>
        <w:tblPrEx>
          <w:tblCellMar>
            <w:top w:w="0" w:type="dxa"/>
            <w:left w:w="28" w:type="dxa"/>
            <w:bottom w:w="0" w:type="dxa"/>
            <w:right w:w="28" w:type="dxa"/>
          </w:tblCellMar>
        </w:tblPrEx>
        <w:trPr>
          <w:trHeight w:val="1361" w:hRule="exact"/>
        </w:trPr>
        <w:tc>
          <w:tcPr>
            <w:tcW w:w="5000" w:type="pct"/>
            <w:vAlign w:val="center"/>
          </w:tcPr>
          <w:p>
            <w:pPr>
              <w:snapToGrid w:val="0"/>
              <w:spacing w:before="100" w:beforeAutospacing="1" w:after="100" w:afterAutospacing="1"/>
              <w:jc w:val="center"/>
              <w:textAlignment w:val="bottom"/>
              <w:rPr>
                <w:rFonts w:ascii="方正小标宋简体" w:eastAsia="方正小标宋简体"/>
                <w:b/>
                <w:bCs/>
                <w:sz w:val="84"/>
                <w:szCs w:val="84"/>
              </w:rPr>
            </w:pPr>
            <w:bookmarkStart w:id="1" w:name="fhead"/>
            <w:r>
              <w:rPr>
                <w:rFonts w:hint="eastAsia" w:ascii="方正小标宋简体" w:eastAsia="方正小标宋简体" w:cs="宋体"/>
                <w:b/>
                <w:bCs/>
                <w:color w:val="FF0000"/>
                <w:spacing w:val="-24"/>
                <w:sz w:val="84"/>
                <w:szCs w:val="84"/>
              </w:rPr>
              <w:t>三明市三元区财政局文件</w:t>
            </w:r>
            <w:bookmarkEnd w:id="1"/>
          </w:p>
        </w:tc>
      </w:tr>
      <w:tr>
        <w:tblPrEx>
          <w:tblCellMar>
            <w:top w:w="0" w:type="dxa"/>
            <w:left w:w="28" w:type="dxa"/>
            <w:bottom w:w="0" w:type="dxa"/>
            <w:right w:w="28" w:type="dxa"/>
          </w:tblCellMar>
        </w:tblPrEx>
        <w:trPr>
          <w:trHeight w:val="630" w:hRule="exact"/>
        </w:trPr>
        <w:tc>
          <w:tcPr>
            <w:tcW w:w="5000" w:type="pct"/>
            <w:vAlign w:val="bottom"/>
          </w:tcPr>
          <w:p>
            <w:pPr>
              <w:snapToGrid w:val="0"/>
              <w:spacing w:before="120"/>
              <w:ind w:right="339" w:firstLine="632" w:firstLineChars="200"/>
              <w:jc w:val="center"/>
              <w:textAlignment w:val="bottom"/>
              <w:rPr>
                <w:rFonts w:ascii="仿宋_GB2312" w:hAnsi="仿宋"/>
              </w:rPr>
            </w:pPr>
            <w:bookmarkStart w:id="2" w:name="fwh"/>
            <w:bookmarkEnd w:id="2"/>
            <w:r>
              <w:rPr>
                <w:rFonts w:hint="eastAsia" w:ascii="仿宋_GB2312" w:hAnsi="仿宋"/>
              </w:rPr>
              <w:t>元财办〔2022〕5号</w:t>
            </w:r>
          </w:p>
        </w:tc>
      </w:tr>
      <w:tr>
        <w:tblPrEx>
          <w:tblCellMar>
            <w:top w:w="0" w:type="dxa"/>
            <w:left w:w="28" w:type="dxa"/>
            <w:bottom w:w="0" w:type="dxa"/>
            <w:right w:w="28" w:type="dxa"/>
          </w:tblCellMar>
        </w:tblPrEx>
        <w:trPr>
          <w:trHeight w:val="28" w:hRule="exact"/>
        </w:trPr>
        <w:tc>
          <w:tcPr>
            <w:tcW w:w="5000" w:type="pct"/>
            <w:vAlign w:val="bottom"/>
          </w:tcPr>
          <w:p>
            <w:pPr>
              <w:snapToGrid w:val="0"/>
              <w:spacing w:before="120"/>
              <w:ind w:right="339" w:firstLine="632" w:firstLineChars="200"/>
              <w:jc w:val="center"/>
              <w:textAlignment w:val="bottom"/>
              <w:rPr>
                <w:rFonts w:ascii="仿宋" w:hAnsi="仿宋"/>
              </w:rPr>
            </w:pPr>
            <w:bookmarkStart w:id="3" w:name="fline"/>
            <w:r>
              <w:rPr>
                <w:rFonts w:hint="eastAsia" w:ascii="仿宋" w:hAnsi="仿宋"/>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ragraph">
                        <wp:posOffset>71755</wp:posOffset>
                      </wp:positionV>
                      <wp:extent cx="5601335" cy="0"/>
                      <wp:effectExtent l="0" t="19050" r="18415" b="19050"/>
                      <wp:wrapTight wrapText="bothSides">
                        <wp:wrapPolygon>
                          <wp:start x="0" y="0"/>
                          <wp:lineTo x="0" y="0"/>
                          <wp:lineTo x="21524" y="0"/>
                          <wp:lineTo x="21524" y="0"/>
                          <wp:lineTo x="0" y="0"/>
                        </wp:wrapPolygon>
                      </wp:wrapTight>
                      <wp:docPr id="1" name="直接连接符 1"/>
                      <wp:cNvGraphicFramePr/>
                      <a:graphic xmlns:a="http://schemas.openxmlformats.org/drawingml/2006/main">
                        <a:graphicData uri="http://schemas.microsoft.com/office/word/2010/wordprocessingShape">
                          <wps:wsp>
                            <wps:cNvCnPr/>
                            <wps:spPr>
                              <a:xfrm>
                                <a:off x="0" y="0"/>
                                <a:ext cx="5601335"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top:5.65pt;height:0pt;width:441.05pt;mso-position-horizontal:center;mso-position-horizontal-relative:page;mso-wrap-distance-left:9pt;mso-wrap-distance-right:9pt;z-index:-251657216;mso-width-relative:page;mso-height-relative:page;" filled="f" stroked="t" coordsize="21600,21600" wrapcoords="0 0 0 0 21524 0 21524 0 0 0" o:gfxdata="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ZeLM9cAAAAGAQAADwAAAAAAAAABACAAAAAiAAAAZHJzL2Rvd25yZXYueG1sUEsBAhQAFAAA&#10;AAgAh07iQKjtq+bwAQAA2QMAAA4AAAAAAAAAAQAgAAAAJgEAAGRycy9lMm9Eb2MueG1sUEsFBgAA&#10;AAAGAAYAWQEAAIgFAAAAAA==&#10;">
                      <v:fill on="f" focussize="0,0"/>
                      <v:stroke weight="3pt" color="#FF0000" joinstyle="round"/>
                      <v:imagedata o:title=""/>
                      <o:lock v:ext="edit" aspectratio="f"/>
                      <w10:wrap type="tight"/>
                    </v:line>
                  </w:pict>
                </mc:Fallback>
              </mc:AlternateContent>
            </w:r>
            <w:bookmarkEnd w:id="3"/>
          </w:p>
        </w:tc>
      </w:tr>
    </w:tbl>
    <w:p>
      <w:pPr>
        <w:rPr>
          <w:rFonts w:ascii="仿宋" w:hAnsi="仿宋"/>
        </w:rPr>
      </w:pPr>
    </w:p>
    <w:p>
      <w:pPr>
        <w:snapToGrid w:val="0"/>
        <w:spacing w:line="600" w:lineRule="exact"/>
        <w:ind w:right="158"/>
        <w:jc w:val="right"/>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办理结果：A</w:t>
      </w:r>
    </w:p>
    <w:p>
      <w:pPr>
        <w:rPr>
          <w:rFonts w:ascii="仿宋" w:hAnsi="仿宋"/>
        </w:rPr>
      </w:pPr>
    </w:p>
    <w:p>
      <w:pPr>
        <w:snapToGrid w:val="0"/>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三元区财政局关于十届一次会议第0024号</w:t>
      </w:r>
      <w:r>
        <w:rPr>
          <w:rFonts w:hint="eastAsia" w:ascii="方正小标宋简体" w:hAnsi="仿宋" w:eastAsia="方正小标宋简体"/>
          <w:sz w:val="44"/>
          <w:szCs w:val="44"/>
          <w:lang w:eastAsia="zh-CN"/>
        </w:rPr>
        <w:t>代表建议</w:t>
      </w:r>
      <w:r>
        <w:rPr>
          <w:rFonts w:hint="eastAsia" w:ascii="方正小标宋简体" w:hAnsi="仿宋" w:eastAsia="方正小标宋简体"/>
          <w:sz w:val="44"/>
          <w:szCs w:val="44"/>
        </w:rPr>
        <w:t>办理情况的答复</w:t>
      </w:r>
    </w:p>
    <w:p>
      <w:pPr>
        <w:rPr>
          <w:rFonts w:ascii="仿宋" w:hAnsi="仿宋"/>
        </w:rPr>
      </w:pPr>
    </w:p>
    <w:p>
      <w:pPr>
        <w:autoSpaceDE w:val="0"/>
        <w:autoSpaceDN w:val="0"/>
        <w:adjustRightInd w:val="0"/>
        <w:spacing w:line="520" w:lineRule="exact"/>
        <w:jc w:val="left"/>
        <w:rPr>
          <w:rFonts w:ascii="仿宋_GB2312" w:cs="仿宋_GB2312"/>
          <w:kern w:val="0"/>
        </w:rPr>
      </w:pPr>
      <w:r>
        <w:rPr>
          <w:rFonts w:hint="eastAsia" w:ascii="仿宋_GB2312" w:cs="仿宋_GB2312"/>
          <w:kern w:val="0"/>
        </w:rPr>
        <w:t>陈刘菲代表：</w:t>
      </w:r>
    </w:p>
    <w:p>
      <w:pPr>
        <w:ind w:firstLine="632" w:firstLineChars="200"/>
        <w:jc w:val="left"/>
        <w:rPr>
          <w:rFonts w:ascii="仿宋_GB2312" w:cs="仿宋_GB2312"/>
          <w:kern w:val="0"/>
        </w:rPr>
      </w:pPr>
      <w:r>
        <w:rPr>
          <w:rFonts w:hint="eastAsia" w:ascii="仿宋_GB2312" w:cs="仿宋_GB2312"/>
          <w:kern w:val="0"/>
        </w:rPr>
        <w:t>您提出的关于《推进乡镇污水处理提升农村人居环境》的建议收悉，现将办理情况答复如下：</w:t>
      </w:r>
    </w:p>
    <w:p>
      <w:pPr>
        <w:ind w:firstLine="632" w:firstLineChars="200"/>
        <w:jc w:val="left"/>
        <w:rPr>
          <w:rFonts w:ascii="黑体" w:hAnsi="黑体" w:eastAsia="黑体" w:cs="仿宋_GB2312"/>
        </w:rPr>
      </w:pPr>
      <w:r>
        <w:rPr>
          <w:rFonts w:hint="eastAsia" w:ascii="黑体" w:hAnsi="黑体" w:eastAsia="黑体" w:cs="仿宋_GB2312"/>
        </w:rPr>
        <w:t>一、我区基本情况</w:t>
      </w:r>
    </w:p>
    <w:p>
      <w:pPr>
        <w:ind w:firstLine="632" w:firstLineChars="200"/>
        <w:jc w:val="left"/>
        <w:rPr>
          <w:rFonts w:ascii="仿宋_GB2312" w:hAnsi="仿宋_GB2312" w:cs="仿宋_GB2312"/>
        </w:rPr>
      </w:pPr>
      <w:r>
        <w:rPr>
          <w:rFonts w:hint="eastAsia" w:ascii="仿宋_GB2312" w:hAnsi="仿宋_GB2312" w:cs="仿宋_GB2312"/>
        </w:rPr>
        <w:t>根据《三元区发展和改革局 三元区财政局关于三元区农村公共基础设施管护责任清单编制工作的通知》（元发改〔2021〕61号）文精神，明确了农村人居环境设施领域行业监管责任单位，区住建局负责乡镇生活污水处理设施、区生态环境局负责村庄生活污水处理设施。</w:t>
      </w:r>
    </w:p>
    <w:p>
      <w:pPr>
        <w:ind w:firstLine="632" w:firstLineChars="200"/>
        <w:jc w:val="left"/>
        <w:rPr>
          <w:rFonts w:ascii="黑体" w:hAnsi="黑体" w:eastAsia="黑体" w:cs="仿宋_GB2312"/>
        </w:rPr>
      </w:pPr>
      <w:r>
        <w:rPr>
          <w:rFonts w:hint="eastAsia" w:ascii="黑体" w:hAnsi="黑体" w:eastAsia="黑体" w:cs="仿宋_GB2312"/>
        </w:rPr>
        <w:t>二、下一步工作计划</w:t>
      </w:r>
    </w:p>
    <w:p>
      <w:pPr>
        <w:autoSpaceDE w:val="0"/>
        <w:autoSpaceDN w:val="0"/>
        <w:adjustRightInd w:val="0"/>
        <w:spacing w:line="520" w:lineRule="exact"/>
        <w:ind w:firstLine="632" w:firstLineChars="200"/>
        <w:jc w:val="left"/>
        <w:rPr>
          <w:rFonts w:ascii="仿宋_GB2312" w:hAnsi="仿宋_GB2312" w:cs="仿宋_GB2312"/>
        </w:rPr>
      </w:pPr>
      <w:r>
        <w:rPr>
          <w:rFonts w:hint="eastAsia" w:ascii="仿宋_GB2312" w:hAnsi="仿宋_GB2312" w:cs="仿宋_GB2312"/>
        </w:rPr>
        <w:t>为扎实推进乡镇生活污水治理市场化工作，我区将打包乡镇生活污水设施提升改造、管网铺设和运营维护实施市场化服务工作，区住建局组织编制乡镇生活污水处理市场化服务实施方案，测算运营和维护管理的相关费用。2022年我局配合住建、生态环境局等部门积极向上争取乡镇生活污水处理设施建设与运行补助资金和重点流域生态补偿金等相关资金，加大区级财政投入力度。同时，发挥广大农民群众直接受益主体的作用，调动农户主动参与管护的积极性，引导广大农民自觉缴纳有偿服务和产品的费用。</w:t>
      </w:r>
    </w:p>
    <w:p>
      <w:pPr>
        <w:ind w:firstLine="631"/>
        <w:rPr>
          <w:rFonts w:ascii="仿宋_GB2312" w:hAnsi="仿宋"/>
        </w:rPr>
      </w:pPr>
    </w:p>
    <w:p>
      <w:pPr>
        <w:ind w:firstLine="631"/>
      </w:pPr>
      <w:r>
        <w:rPr>
          <w:rFonts w:hint="eastAsia"/>
        </w:rPr>
        <w:t>区政府分管领导：洪彬</w:t>
      </w:r>
    </w:p>
    <w:p>
      <w:pPr>
        <w:ind w:firstLine="631"/>
      </w:pPr>
      <w:r>
        <w:rPr>
          <w:rFonts w:hint="eastAsia"/>
        </w:rPr>
        <w:t>主办单位领导：蔡俊斌</w:t>
      </w:r>
    </w:p>
    <w:p>
      <w:pPr>
        <w:ind w:firstLine="631"/>
      </w:pPr>
      <w:r>
        <w:rPr>
          <w:rFonts w:hint="eastAsia"/>
        </w:rPr>
        <w:t>单位联系人：曾欣</w:t>
      </w:r>
    </w:p>
    <w:p>
      <w:pPr>
        <w:ind w:firstLine="631"/>
      </w:pPr>
      <w:r>
        <w:rPr>
          <w:rFonts w:hint="eastAsia"/>
        </w:rPr>
        <w:t>联系电话：8337217</w:t>
      </w:r>
    </w:p>
    <w:p>
      <w:pPr>
        <w:rPr>
          <w:rFonts w:ascii="仿宋_GB2312" w:hAnsi="仿宋" w:cs="仿宋"/>
        </w:rPr>
      </w:pPr>
      <w:bookmarkStart w:id="4" w:name="ffj"/>
      <w:bookmarkEnd w:id="4"/>
    </w:p>
    <w:tbl>
      <w:tblPr>
        <w:tblStyle w:val="5"/>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624" w:hRule="atLeast"/>
        </w:trPr>
        <w:tc>
          <w:tcPr>
            <w:tcW w:w="5000" w:type="pct"/>
          </w:tcPr>
          <w:p>
            <w:pPr>
              <w:tabs>
                <w:tab w:val="left" w:pos="7305"/>
              </w:tabs>
              <w:wordWrap w:val="0"/>
              <w:ind w:right="482"/>
              <w:rPr>
                <w:rFonts w:ascii="仿宋_GB2312" w:hAnsi="仿宋" w:cs="仿宋"/>
              </w:rPr>
            </w:pPr>
            <w:bookmarkStart w:id="5" w:name="fyz"/>
            <w:bookmarkEnd w:id="5"/>
          </w:p>
          <w:p>
            <w:pPr>
              <w:tabs>
                <w:tab w:val="left" w:pos="7305"/>
              </w:tabs>
              <w:wordWrap w:val="0"/>
              <w:ind w:right="482"/>
              <w:rPr>
                <w:rFonts w:ascii="仿宋_GB2312" w:hAnsi="仿宋" w:cs="仿宋"/>
              </w:rPr>
            </w:pPr>
          </w:p>
          <w:p>
            <w:pPr>
              <w:tabs>
                <w:tab w:val="left" w:pos="8820"/>
              </w:tabs>
              <w:jc w:val="center"/>
              <w:rPr>
                <w:rFonts w:ascii="仿宋_GB2312" w:hAnsi="仿宋" w:cs="仿宋"/>
              </w:rPr>
            </w:pPr>
            <w:r>
              <w:rPr>
                <w:rFonts w:hint="eastAsia" w:ascii="仿宋_GB2312" w:hAnsi="仿宋" w:cs="仿宋"/>
              </w:rPr>
              <w:t xml:space="preserve">                       </w:t>
            </w:r>
            <w:bookmarkStart w:id="6" w:name="fsm1"/>
            <w:r>
              <w:rPr>
                <w:rFonts w:hint="eastAsia" w:ascii="仿宋_GB2312" w:hAnsi="仿宋" w:cs="仿宋"/>
              </w:rPr>
              <w:t>三元区财政局</w:t>
            </w:r>
            <w:bookmarkEnd w:id="6"/>
            <w:r>
              <w:rPr>
                <w:rFonts w:hint="eastAsia" w:ascii="仿宋_GB2312" w:hAnsi="仿宋" w:cs="仿宋"/>
              </w:rPr>
              <w:t xml:space="preserve">         </w:t>
            </w:r>
          </w:p>
        </w:tc>
      </w:tr>
      <w:tr>
        <w:tblPrEx>
          <w:tblCellMar>
            <w:top w:w="0" w:type="dxa"/>
            <w:left w:w="108" w:type="dxa"/>
            <w:bottom w:w="0" w:type="dxa"/>
            <w:right w:w="108" w:type="dxa"/>
          </w:tblCellMar>
        </w:tblPrEx>
        <w:trPr>
          <w:trHeight w:val="308" w:hRule="atLeast"/>
        </w:trPr>
        <w:tc>
          <w:tcPr>
            <w:tcW w:w="5000" w:type="pct"/>
          </w:tcPr>
          <w:p>
            <w:pPr>
              <w:wordWrap w:val="0"/>
              <w:jc w:val="right"/>
              <w:rPr>
                <w:rFonts w:ascii="仿宋_GB2312" w:hAnsi="仿宋" w:cs="仿宋"/>
              </w:rPr>
            </w:pPr>
            <w:bookmarkStart w:id="7" w:name="fqfrq"/>
            <w:bookmarkEnd w:id="7"/>
            <w:r>
              <w:rPr>
                <w:rFonts w:hint="eastAsia" w:ascii="仿宋_GB2312" w:hAnsi="仿宋" w:cs="仿宋"/>
              </w:rPr>
              <w:t xml:space="preserve">2022年5月12日        </w:t>
            </w:r>
          </w:p>
        </w:tc>
      </w:tr>
    </w:tbl>
    <w:p>
      <w:pPr>
        <w:rPr>
          <w:rFonts w:ascii="仿宋" w:hAnsi="仿宋" w:eastAsia="仿宋" w:cs="仿宋"/>
        </w:rPr>
      </w:pPr>
      <w:r>
        <w:rPr>
          <w:rFonts w:hint="eastAsia" w:ascii="仿宋" w:hAnsi="仿宋" w:eastAsia="仿宋" w:cs="仿宋"/>
        </w:rPr>
        <w:t>　　</w:t>
      </w:r>
      <w:bookmarkStart w:id="8" w:name="ffz"/>
      <w:bookmarkEnd w:id="8"/>
    </w:p>
    <w:tbl>
      <w:tblPr>
        <w:tblStyle w:val="5"/>
        <w:tblpPr w:leftFromText="180" w:rightFromText="180" w:horzAnchor="margin" w:tblpXSpec="center" w:tblpYSpec="bottom"/>
        <w:tblOverlap w:val="never"/>
        <w:tblW w:w="5000" w:type="pct"/>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autofit"/>
        <w:tblCellMar>
          <w:top w:w="0" w:type="dxa"/>
          <w:left w:w="28" w:type="dxa"/>
          <w:bottom w:w="0" w:type="dxa"/>
          <w:right w:w="28" w:type="dxa"/>
        </w:tblCellMar>
      </w:tblPr>
      <w:tblGrid>
        <w:gridCol w:w="1289"/>
        <w:gridCol w:w="3161"/>
        <w:gridCol w:w="4450"/>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28" w:type="dxa"/>
            <w:bottom w:w="0" w:type="dxa"/>
            <w:right w:w="28" w:type="dxa"/>
          </w:tblCellMar>
        </w:tblPrEx>
        <w:trPr>
          <w:trHeight w:val="567" w:hRule="atLeast"/>
        </w:trPr>
        <w:tc>
          <w:tcPr>
            <w:tcW w:w="724" w:type="pct"/>
            <w:vAlign w:val="center"/>
          </w:tcPr>
          <w:p>
            <w:pPr>
              <w:spacing w:after="100" w:afterAutospacing="1" w:line="460" w:lineRule="exact"/>
              <w:ind w:right="205" w:rightChars="65" w:firstLine="276" w:firstLineChars="100"/>
              <w:textAlignment w:val="bottom"/>
              <w:rPr>
                <w:rFonts w:ascii="仿宋_GB2312" w:hAnsi="仿宋"/>
                <w:sz w:val="28"/>
                <w:szCs w:val="28"/>
              </w:rPr>
            </w:pPr>
            <w:r>
              <w:rPr>
                <w:rFonts w:hint="eastAsia" w:ascii="仿宋_GB2312" w:hAnsi="仿宋" w:cs="仿宋_GB2312"/>
                <w:sz w:val="28"/>
                <w:szCs w:val="28"/>
              </w:rPr>
              <w:t>抄送：</w:t>
            </w:r>
            <w:r>
              <w:rPr>
                <w:rFonts w:hint="eastAsia" w:ascii="仿宋_GB2312" w:hAnsi="仿宋"/>
                <w:sz w:val="28"/>
                <w:szCs w:val="28"/>
              </w:rPr>
              <w:t xml:space="preserve"> </w:t>
            </w:r>
          </w:p>
        </w:tc>
        <w:tc>
          <w:tcPr>
            <w:tcW w:w="4276" w:type="pct"/>
            <w:gridSpan w:val="2"/>
            <w:vAlign w:val="center"/>
          </w:tcPr>
          <w:p>
            <w:pPr>
              <w:spacing w:after="100" w:afterAutospacing="1" w:line="460" w:lineRule="exact"/>
              <w:ind w:right="205" w:rightChars="65"/>
              <w:textAlignment w:val="bottom"/>
              <w:rPr>
                <w:rFonts w:ascii="仿宋_GB2312" w:hAnsi="仿宋"/>
                <w:sz w:val="28"/>
                <w:szCs w:val="28"/>
              </w:rPr>
            </w:pPr>
            <w:r>
              <w:rPr>
                <w:rFonts w:hint="eastAsia" w:ascii="仿宋_GB2312" w:hAnsi="仿宋"/>
                <w:sz w:val="28"/>
                <w:szCs w:val="28"/>
              </w:rPr>
              <w:t>区人大常委会人代室   区政府督查室</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28" w:type="dxa"/>
            <w:bottom w:w="0" w:type="dxa"/>
            <w:right w:w="28" w:type="dxa"/>
          </w:tblCellMar>
        </w:tblPrEx>
        <w:trPr>
          <w:trHeight w:val="510" w:hRule="atLeast"/>
        </w:trPr>
        <w:tc>
          <w:tcPr>
            <w:tcW w:w="2500" w:type="pct"/>
            <w:gridSpan w:val="2"/>
            <w:vAlign w:val="center"/>
          </w:tcPr>
          <w:p>
            <w:pPr>
              <w:spacing w:after="100" w:line="460" w:lineRule="exact"/>
              <w:ind w:right="205" w:rightChars="65" w:firstLine="276" w:firstLineChars="100"/>
              <w:rPr>
                <w:rFonts w:ascii="仿宋_GB2312" w:hAnsi="仿宋"/>
                <w:sz w:val="28"/>
              </w:rPr>
            </w:pPr>
            <w:r>
              <w:rPr>
                <w:rFonts w:hint="eastAsia" w:ascii="仿宋_GB2312" w:hAnsi="仿宋" w:cs="仿宋_GB2312"/>
                <w:sz w:val="28"/>
              </w:rPr>
              <w:t>三明市三元区财政局</w:t>
            </w:r>
          </w:p>
        </w:tc>
        <w:tc>
          <w:tcPr>
            <w:tcW w:w="2500" w:type="pct"/>
            <w:vAlign w:val="center"/>
          </w:tcPr>
          <w:p>
            <w:pPr>
              <w:wordWrap w:val="0"/>
              <w:spacing w:after="100" w:afterAutospacing="1" w:line="460" w:lineRule="exact"/>
              <w:ind w:right="205" w:rightChars="65" w:firstLine="828" w:firstLineChars="300"/>
              <w:textAlignment w:val="bottom"/>
              <w:rPr>
                <w:rFonts w:ascii="仿宋_GB2312"/>
              </w:rPr>
            </w:pPr>
            <w:bookmarkStart w:id="9" w:name="fyfrq"/>
            <w:r>
              <w:rPr>
                <w:rFonts w:hint="eastAsia" w:ascii="仿宋_GB2312" w:hAnsi="仿宋" w:cs="仿宋_GB2312"/>
                <w:sz w:val="28"/>
              </w:rPr>
              <w:t>2022年5月12日</w:t>
            </w:r>
            <w:bookmarkEnd w:id="9"/>
            <w:r>
              <w:rPr>
                <w:rFonts w:hint="eastAsia" w:ascii="仿宋_GB2312" w:hAnsi="仿宋" w:cs="仿宋_GB2312"/>
                <w:sz w:val="28"/>
              </w:rPr>
              <w:t>印发</w:t>
            </w:r>
            <w:r>
              <w:rPr>
                <w:rFonts w:hint="eastAsia" w:ascii="仿宋_GB2312" w:cs="仿宋_GB2312"/>
              </w:rPr>
              <w:t xml:space="preserve">  </w:t>
            </w:r>
          </w:p>
        </w:tc>
      </w:tr>
    </w:tbl>
    <w:p>
      <w:bookmarkStart w:id="10" w:name="_GoBack"/>
      <w:bookmarkEnd w:id="10"/>
    </w:p>
    <w:sectPr>
      <w:headerReference r:id="rId3" w:type="default"/>
      <w:footerReference r:id="rId5" w:type="default"/>
      <w:headerReference r:id="rId4" w:type="even"/>
      <w:footerReference r:id="rId6" w:type="even"/>
      <w:pgSz w:w="11906" w:h="16838"/>
      <w:pgMar w:top="2041" w:right="1474" w:bottom="1871" w:left="1588" w:header="851" w:footer="992" w:gutter="0"/>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60"/>
      <w:jc w:val="right"/>
      <w:rPr>
        <w:rFonts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 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Style w:val="7"/>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rPr>
        <w:rFonts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 PAGE </w:instrText>
    </w:r>
    <w:r>
      <w:rPr>
        <w:rFonts w:ascii="宋体" w:hAnsi="宋体" w:eastAsia="宋体"/>
        <w:sz w:val="28"/>
        <w:szCs w:val="28"/>
      </w:rPr>
      <w:fldChar w:fldCharType="separate"/>
    </w:r>
    <w:r>
      <w:rPr>
        <w:rStyle w:val="7"/>
        <w:rFonts w:ascii="宋体" w:hAnsi="宋体" w:eastAsia="宋体"/>
        <w:sz w:val="28"/>
        <w:szCs w:val="28"/>
      </w:rPr>
      <w:t>4</w:t>
    </w:r>
    <w:r>
      <w:rPr>
        <w:rFonts w:ascii="宋体" w:hAnsi="宋体" w:eastAsia="宋体"/>
        <w:sz w:val="28"/>
        <w:szCs w:val="28"/>
      </w:rPr>
      <w:fldChar w:fldCharType="end"/>
    </w:r>
    <w:r>
      <w:rPr>
        <w:rStyle w:val="7"/>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MTdkYWJkYzEzYmI3OTM3MjlmYjI5NjVkOGQzYWIifQ=="/>
  </w:docVars>
  <w:rsids>
    <w:rsidRoot w:val="00C50CCB"/>
    <w:rsid w:val="00005A87"/>
    <w:rsid w:val="00165465"/>
    <w:rsid w:val="00420C43"/>
    <w:rsid w:val="004B1C30"/>
    <w:rsid w:val="004B2AD2"/>
    <w:rsid w:val="00566892"/>
    <w:rsid w:val="005A0451"/>
    <w:rsid w:val="0064079B"/>
    <w:rsid w:val="0069591A"/>
    <w:rsid w:val="009332FC"/>
    <w:rsid w:val="00A530A8"/>
    <w:rsid w:val="00C50CCB"/>
    <w:rsid w:val="00C75FF8"/>
    <w:rsid w:val="00DC67F9"/>
    <w:rsid w:val="00F830D4"/>
    <w:rsid w:val="24E06E26"/>
    <w:rsid w:val="4D686344"/>
    <w:rsid w:val="55D70D2A"/>
    <w:rsid w:val="60C3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color w:val="000000"/>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新正文"/>
    <w:basedOn w:val="2"/>
    <w:qFormat/>
    <w:uiPriority w:val="0"/>
    <w:pPr>
      <w:ind w:firstLine="200" w:firstLineChars="200"/>
    </w:pPr>
    <w:rPr>
      <w:rFonts w:ascii="仿宋_GB2312"/>
    </w:rPr>
  </w:style>
  <w:style w:type="character" w:customStyle="1" w:styleId="9">
    <w:name w:val="页眉 Char"/>
    <w:basedOn w:val="6"/>
    <w:link w:val="4"/>
    <w:uiPriority w:val="0"/>
    <w:rPr>
      <w:rFonts w:ascii="Calibri" w:hAnsi="Calibri" w:eastAsia="仿宋_GB2312" w:cs="Times New Roman"/>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538</Words>
  <Characters>565</Characters>
  <Lines>4</Lines>
  <Paragraphs>1</Paragraphs>
  <TotalTime>1</TotalTime>
  <ScaleCrop>false</ScaleCrop>
  <LinksUpToDate>false</LinksUpToDate>
  <CharactersWithSpaces>614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2022-05-12T08:36:00Z</dcterms:created>
  <dc:creator>Administrator</dc:creator>
  <cp:lastModifiedBy>Administrator</cp:lastModifiedBy>
  <dcterms:modified xsi:type="dcterms:W3CDTF">2022-07-07T02:15:41Z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D3F5FCA3457B41EE9AE70145F781968E</vt:lpwstr>
  </property>
</Properties>
</file>