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bookmarkEnd w:id="0"/>
      <w:r>
        <w:rPr>
          <w:rFonts w:hint="eastAsia"/>
        </w:rPr>
        <w:t>煤矿安全生产标准化检查清单</w:t>
      </w:r>
    </w:p>
    <w:p>
      <w:pPr>
        <w:pStyle w:val="26"/>
        <w:bidi w:val="0"/>
        <w:rPr>
          <w:rFonts w:hint="eastAsia"/>
        </w:rPr>
      </w:pPr>
      <w:r>
        <w:rPr>
          <w:rFonts w:hint="eastAsia"/>
        </w:rPr>
        <w:t>受检单位：                                           检查时间：</w:t>
      </w:r>
    </w:p>
    <w:tbl>
      <w:tblPr>
        <w:tblStyle w:val="23"/>
        <w:tblW w:w="10284"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569"/>
        <w:gridCol w:w="870"/>
        <w:gridCol w:w="4478"/>
        <w:gridCol w:w="826"/>
        <w:gridCol w:w="761"/>
        <w:gridCol w:w="27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159" w:hRule="atLeast"/>
          <w:tblHeader/>
          <w:jc w:val="center"/>
        </w:trPr>
        <w:tc>
          <w:tcPr>
            <w:tcW w:w="569" w:type="dxa"/>
            <w:vMerge w:val="restart"/>
            <w:tcBorders>
              <w:top w:val="single" w:color="000000" w:sz="12" w:space="0"/>
              <w:left w:val="single" w:color="000000" w:sz="12" w:space="0"/>
              <w:bottom w:val="single" w:color="000000" w:sz="6" w:space="0"/>
              <w:right w:val="single" w:color="000000" w:sz="6" w:space="0"/>
              <w:tl2br w:val="nil"/>
              <w:tr2bl w:val="nil"/>
            </w:tcBorders>
            <w:vAlign w:val="center"/>
          </w:tcPr>
          <w:p>
            <w:pPr>
              <w:pStyle w:val="27"/>
              <w:keepNext w:val="0"/>
              <w:keepLines w:val="0"/>
              <w:pageBreakBefore w:val="0"/>
              <w:widowControl/>
              <w:kinsoku/>
              <w:wordWrap/>
              <w:overflowPunct/>
              <w:topLinePunct w:val="0"/>
              <w:autoSpaceDE/>
              <w:autoSpaceDN/>
              <w:bidi w:val="0"/>
              <w:adjustRightInd/>
              <w:snapToGrid/>
              <w:spacing w:before="89" w:beforeLines="20"/>
              <w:textAlignment w:val="auto"/>
              <w:rPr>
                <w:rFonts w:hint="eastAsia"/>
              </w:rPr>
            </w:pPr>
            <w:r>
              <w:rPr>
                <w:rFonts w:hint="eastAsia"/>
              </w:rPr>
              <w:t>序号</w:t>
            </w:r>
          </w:p>
        </w:tc>
        <w:tc>
          <w:tcPr>
            <w:tcW w:w="870" w:type="dxa"/>
            <w:vMerge w:val="restart"/>
            <w:tcBorders>
              <w:top w:val="single" w:color="000000" w:sz="12" w:space="0"/>
              <w:left w:val="single" w:color="000000" w:sz="6" w:space="0"/>
              <w:bottom w:val="single" w:color="000000" w:sz="6" w:space="0"/>
              <w:right w:val="single" w:color="000000" w:sz="6" w:space="0"/>
              <w:tl2br w:val="nil"/>
              <w:tr2bl w:val="nil"/>
            </w:tcBorders>
            <w:vAlign w:val="center"/>
          </w:tcPr>
          <w:p>
            <w:pPr>
              <w:pStyle w:val="27"/>
              <w:keepNext w:val="0"/>
              <w:keepLines w:val="0"/>
              <w:pageBreakBefore w:val="0"/>
              <w:widowControl/>
              <w:kinsoku/>
              <w:wordWrap/>
              <w:overflowPunct/>
              <w:topLinePunct w:val="0"/>
              <w:autoSpaceDE/>
              <w:autoSpaceDN/>
              <w:bidi w:val="0"/>
              <w:adjustRightInd/>
              <w:snapToGrid/>
              <w:spacing w:before="89" w:beforeLines="20"/>
              <w:textAlignment w:val="auto"/>
              <w:rPr>
                <w:rFonts w:hint="eastAsia"/>
              </w:rPr>
            </w:pPr>
            <w:r>
              <w:rPr>
                <w:rFonts w:hint="eastAsia"/>
              </w:rPr>
              <w:t>检查项目</w:t>
            </w:r>
          </w:p>
        </w:tc>
        <w:tc>
          <w:tcPr>
            <w:tcW w:w="4478" w:type="dxa"/>
            <w:vMerge w:val="restart"/>
            <w:tcBorders>
              <w:top w:val="single" w:color="000000" w:sz="12" w:space="0"/>
              <w:left w:val="single" w:color="000000" w:sz="6" w:space="0"/>
              <w:bottom w:val="single" w:color="000000" w:sz="6" w:space="0"/>
              <w:right w:val="single" w:color="000000" w:sz="6" w:space="0"/>
              <w:tl2br w:val="nil"/>
              <w:tr2bl w:val="nil"/>
            </w:tcBorders>
            <w:vAlign w:val="center"/>
          </w:tcPr>
          <w:p>
            <w:pPr>
              <w:pStyle w:val="27"/>
              <w:keepNext w:val="0"/>
              <w:keepLines w:val="0"/>
              <w:pageBreakBefore w:val="0"/>
              <w:widowControl/>
              <w:kinsoku/>
              <w:wordWrap/>
              <w:overflowPunct/>
              <w:topLinePunct w:val="0"/>
              <w:autoSpaceDE/>
              <w:autoSpaceDN/>
              <w:bidi w:val="0"/>
              <w:adjustRightInd/>
              <w:snapToGrid/>
              <w:spacing w:before="89" w:beforeLines="20"/>
              <w:textAlignment w:val="auto"/>
              <w:rPr>
                <w:rFonts w:hint="eastAsia"/>
              </w:rPr>
            </w:pPr>
            <w:r>
              <w:rPr>
                <w:rFonts w:hint="eastAsia"/>
              </w:rPr>
              <w:t>检查内容</w:t>
            </w:r>
          </w:p>
        </w:tc>
        <w:tc>
          <w:tcPr>
            <w:tcW w:w="1587" w:type="dxa"/>
            <w:gridSpan w:val="2"/>
            <w:tcBorders>
              <w:top w:val="single" w:color="000000" w:sz="12" w:space="0"/>
              <w:left w:val="single" w:color="000000" w:sz="6" w:space="0"/>
              <w:bottom w:val="single" w:color="000000" w:sz="6" w:space="0"/>
              <w:right w:val="single" w:color="000000" w:sz="6" w:space="0"/>
              <w:tl2br w:val="nil"/>
              <w:tr2bl w:val="nil"/>
            </w:tcBorders>
            <w:vAlign w:val="center"/>
          </w:tcPr>
          <w:p>
            <w:pPr>
              <w:pStyle w:val="27"/>
              <w:keepNext w:val="0"/>
              <w:keepLines w:val="0"/>
              <w:pageBreakBefore w:val="0"/>
              <w:widowControl/>
              <w:kinsoku/>
              <w:wordWrap/>
              <w:overflowPunct/>
              <w:topLinePunct w:val="0"/>
              <w:autoSpaceDE/>
              <w:autoSpaceDN/>
              <w:bidi w:val="0"/>
              <w:adjustRightInd/>
              <w:snapToGrid/>
              <w:spacing w:before="89" w:beforeLines="20"/>
              <w:textAlignment w:val="auto"/>
              <w:rPr>
                <w:rFonts w:hint="eastAsia"/>
              </w:rPr>
            </w:pPr>
            <w:r>
              <w:rPr>
                <w:rFonts w:hint="eastAsia"/>
              </w:rPr>
              <w:t>检查结果</w:t>
            </w:r>
          </w:p>
        </w:tc>
        <w:tc>
          <w:tcPr>
            <w:tcW w:w="2780" w:type="dxa"/>
            <w:vMerge w:val="restart"/>
            <w:tcBorders>
              <w:top w:val="single" w:color="000000" w:sz="12" w:space="0"/>
              <w:left w:val="single" w:color="000000" w:sz="6" w:space="0"/>
              <w:bottom w:val="single" w:color="000000" w:sz="6" w:space="0"/>
              <w:right w:val="single" w:color="000000" w:sz="12" w:space="0"/>
              <w:tl2br w:val="nil"/>
              <w:tr2bl w:val="nil"/>
            </w:tcBorders>
            <w:vAlign w:val="center"/>
          </w:tcPr>
          <w:p>
            <w:pPr>
              <w:pStyle w:val="27"/>
              <w:keepNext w:val="0"/>
              <w:keepLines w:val="0"/>
              <w:pageBreakBefore w:val="0"/>
              <w:widowControl/>
              <w:kinsoku/>
              <w:wordWrap/>
              <w:overflowPunct/>
              <w:topLinePunct w:val="0"/>
              <w:autoSpaceDE/>
              <w:autoSpaceDN/>
              <w:bidi w:val="0"/>
              <w:adjustRightInd/>
              <w:snapToGrid/>
              <w:spacing w:before="89" w:beforeLines="20"/>
              <w:textAlignment w:val="auto"/>
              <w:rPr>
                <w:rFonts w:hint="eastAsia"/>
              </w:rPr>
            </w:pPr>
            <w:r>
              <w:rPr>
                <w:rFonts w:hint="eastAsia"/>
              </w:rPr>
              <w:t>备注(不符合的事由）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159" w:hRule="atLeast"/>
          <w:tblHeader/>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pStyle w:val="27"/>
              <w:keepNext w:val="0"/>
              <w:keepLines w:val="0"/>
              <w:pageBreakBefore w:val="0"/>
              <w:widowControl/>
              <w:kinsoku/>
              <w:wordWrap/>
              <w:overflowPunct/>
              <w:topLinePunct w:val="0"/>
              <w:autoSpaceDE/>
              <w:autoSpaceDN/>
              <w:bidi w:val="0"/>
              <w:adjustRightInd/>
              <w:snapToGrid/>
              <w:spacing w:before="89" w:beforeLines="20"/>
              <w:textAlignment w:val="auto"/>
              <w:rPr>
                <w:rFonts w:hint="default"/>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pStyle w:val="27"/>
              <w:keepNext w:val="0"/>
              <w:keepLines w:val="0"/>
              <w:pageBreakBefore w:val="0"/>
              <w:widowControl/>
              <w:kinsoku/>
              <w:wordWrap/>
              <w:overflowPunct/>
              <w:topLinePunct w:val="0"/>
              <w:autoSpaceDE/>
              <w:autoSpaceDN/>
              <w:bidi w:val="0"/>
              <w:adjustRightInd/>
              <w:snapToGrid/>
              <w:spacing w:before="89" w:beforeLines="20"/>
              <w:textAlignment w:val="auto"/>
              <w:rPr>
                <w:rFonts w:hint="default"/>
              </w:rPr>
            </w:pPr>
          </w:p>
        </w:tc>
        <w:tc>
          <w:tcPr>
            <w:tcW w:w="4478"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pStyle w:val="27"/>
              <w:keepNext w:val="0"/>
              <w:keepLines w:val="0"/>
              <w:pageBreakBefore w:val="0"/>
              <w:widowControl/>
              <w:kinsoku/>
              <w:wordWrap/>
              <w:overflowPunct/>
              <w:topLinePunct w:val="0"/>
              <w:autoSpaceDE/>
              <w:autoSpaceDN/>
              <w:bidi w:val="0"/>
              <w:adjustRightInd/>
              <w:snapToGrid/>
              <w:spacing w:before="89" w:beforeLines="20"/>
              <w:textAlignment w:val="auto"/>
              <w:rPr>
                <w:rFonts w:hint="default"/>
              </w:rPr>
            </w:pP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27"/>
              <w:keepNext w:val="0"/>
              <w:keepLines w:val="0"/>
              <w:pageBreakBefore w:val="0"/>
              <w:widowControl/>
              <w:kinsoku/>
              <w:wordWrap/>
              <w:overflowPunct/>
              <w:topLinePunct w:val="0"/>
              <w:autoSpaceDE/>
              <w:autoSpaceDN/>
              <w:bidi w:val="0"/>
              <w:adjustRightInd/>
              <w:snapToGrid/>
              <w:spacing w:before="89" w:beforeLines="20"/>
              <w:textAlignment w:val="auto"/>
              <w:rPr>
                <w:rFonts w:hint="eastAsia"/>
                <w:lang w:val="en"/>
              </w:rPr>
            </w:pPr>
            <w:r>
              <w:rPr>
                <w:rFonts w:hint="eastAsia"/>
                <w:lang w:val="en"/>
              </w:rPr>
              <w:t>符合</w:t>
            </w: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27"/>
              <w:keepNext w:val="0"/>
              <w:keepLines w:val="0"/>
              <w:pageBreakBefore w:val="0"/>
              <w:widowControl/>
              <w:kinsoku/>
              <w:wordWrap/>
              <w:overflowPunct/>
              <w:topLinePunct w:val="0"/>
              <w:autoSpaceDE/>
              <w:autoSpaceDN/>
              <w:bidi w:val="0"/>
              <w:adjustRightInd/>
              <w:snapToGrid/>
              <w:spacing w:before="89" w:beforeLines="20"/>
              <w:textAlignment w:val="auto"/>
              <w:rPr>
                <w:rFonts w:hint="eastAsia"/>
              </w:rPr>
            </w:pPr>
            <w:r>
              <w:rPr>
                <w:rFonts w:hint="eastAsia"/>
              </w:rPr>
              <w:t>不符合</w:t>
            </w:r>
          </w:p>
        </w:tc>
        <w:tc>
          <w:tcPr>
            <w:tcW w:w="2780" w:type="dxa"/>
            <w:vMerge w:val="continue"/>
            <w:tcBorders>
              <w:top w:val="single" w:color="000000" w:sz="6" w:space="0"/>
              <w:left w:val="single" w:color="000000" w:sz="6" w:space="0"/>
              <w:bottom w:val="single" w:color="000000" w:sz="6" w:space="0"/>
              <w:right w:val="single" w:color="000000" w:sz="12" w:space="0"/>
              <w:tl2br w:val="nil"/>
              <w:tr2bl w:val="nil"/>
            </w:tcBorders>
            <w:vAlign w:val="center"/>
          </w:tcPr>
          <w:p>
            <w:pPr>
              <w:pStyle w:val="27"/>
              <w:keepNext w:val="0"/>
              <w:keepLines w:val="0"/>
              <w:pageBreakBefore w:val="0"/>
              <w:widowControl/>
              <w:kinsoku/>
              <w:wordWrap/>
              <w:overflowPunct/>
              <w:topLinePunct w:val="0"/>
              <w:autoSpaceDE/>
              <w:autoSpaceDN/>
              <w:bidi w:val="0"/>
              <w:adjustRightInd/>
              <w:snapToGrid/>
              <w:spacing w:before="89" w:beforeLines="20"/>
              <w:textAlignment w:val="auto"/>
              <w:rPr>
                <w:rFonts w:hint="default"/>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restart"/>
            <w:tcBorders>
              <w:top w:val="single" w:color="000000" w:sz="6" w:space="0"/>
              <w:left w:val="single" w:color="000000" w:sz="12" w:space="0"/>
              <w:bottom w:val="single" w:color="000000" w:sz="6" w:space="0"/>
              <w:right w:val="single" w:color="000000" w:sz="6" w:space="0"/>
              <w:tl2br w:val="nil"/>
              <w:tr2bl w:val="nil"/>
            </w:tcBorders>
            <w:vAlign w:val="center"/>
          </w:tcPr>
          <w:p>
            <w:pPr>
              <w:pStyle w:val="28"/>
              <w:bidi w:val="0"/>
              <w:rPr>
                <w:rFonts w:hint="eastAsia"/>
              </w:rPr>
            </w:pPr>
            <w:r>
              <w:rPr>
                <w:rFonts w:hint="eastAsia"/>
              </w:rPr>
              <w:t>1</w:t>
            </w:r>
          </w:p>
        </w:tc>
        <w:tc>
          <w:tcPr>
            <w:tcW w:w="87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28"/>
              <w:bidi w:val="0"/>
              <w:rPr>
                <w:rFonts w:hint="eastAsia"/>
              </w:rPr>
            </w:pPr>
            <w:r>
              <w:rPr>
                <w:rFonts w:hint="eastAsia"/>
              </w:rPr>
              <w:t>矿井状态</w:t>
            </w: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（1）生产建设煤矿</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4"/>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4"/>
                <w:szCs w:val="21"/>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center"/>
              <w:rPr>
                <w:rFonts w:hint="eastAsia" w:ascii="宋体" w:hAnsi="宋体"/>
                <w:color w:val="000000"/>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pStyle w:val="28"/>
              <w:bidi w:val="0"/>
              <w:rPr>
                <w:rFonts w:hint="eastAsia"/>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pStyle w:val="28"/>
              <w:bidi w:val="0"/>
              <w:rPr>
                <w:rFonts w:hint="eastAsia"/>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（2）长期停产停建煤矿</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4"/>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4"/>
                <w:szCs w:val="21"/>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4"/>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restart"/>
            <w:tcBorders>
              <w:top w:val="single" w:color="000000" w:sz="6" w:space="0"/>
              <w:left w:val="single" w:color="000000" w:sz="12" w:space="0"/>
              <w:bottom w:val="single" w:color="000000" w:sz="6" w:space="0"/>
              <w:right w:val="single" w:color="000000" w:sz="6" w:space="0"/>
              <w:tl2br w:val="nil"/>
              <w:tr2bl w:val="nil"/>
            </w:tcBorders>
            <w:vAlign w:val="center"/>
          </w:tcPr>
          <w:p>
            <w:pPr>
              <w:pStyle w:val="28"/>
              <w:bidi w:val="0"/>
              <w:rPr>
                <w:rFonts w:hint="eastAsia"/>
              </w:rPr>
            </w:pPr>
            <w:r>
              <w:rPr>
                <w:rFonts w:hint="eastAsia"/>
              </w:rPr>
              <w:t>2</w:t>
            </w:r>
          </w:p>
        </w:tc>
        <w:tc>
          <w:tcPr>
            <w:tcW w:w="87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28"/>
              <w:bidi w:val="0"/>
              <w:rPr>
                <w:rFonts w:hint="eastAsia"/>
              </w:rPr>
            </w:pPr>
            <w:r>
              <w:rPr>
                <w:rFonts w:hint="eastAsia"/>
              </w:rPr>
              <w:t>生产建设煤矿</w:t>
            </w: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（1）煤矿企业采矿许可证有效。</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1"/>
                <w:szCs w:val="21"/>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（2）煤矿企业安全生产许可证有效。</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1"/>
                <w:szCs w:val="21"/>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（3）煤矿企业营业执照有效。</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1"/>
                <w:szCs w:val="21"/>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（4）煤矿企业“五职矿长”证照有效。</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1"/>
                <w:szCs w:val="21"/>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lang w:val="en"/>
              </w:rPr>
              <w:t>（</w:t>
            </w:r>
            <w:r>
              <w:rPr>
                <w:rFonts w:hint="eastAsia"/>
              </w:rPr>
              <w:t>5</w:t>
            </w:r>
            <w:r>
              <w:rPr>
                <w:rFonts w:hint="eastAsia"/>
                <w:lang w:val="en"/>
              </w:rPr>
              <w:t>）煤矿企业法人代表持有相关证照。</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1"/>
                <w:szCs w:val="21"/>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（6）煤矿</w:t>
            </w:r>
            <w:r>
              <w:rPr>
                <w:rFonts w:hint="eastAsia"/>
                <w:lang w:val="en"/>
              </w:rPr>
              <w:t>特种作业人员证照有效。</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1"/>
                <w:szCs w:val="21"/>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（7）煤矿</w:t>
            </w:r>
            <w:r>
              <w:rPr>
                <w:rFonts w:hint="eastAsia"/>
                <w:lang w:val="en"/>
              </w:rPr>
              <w:t>从业人员是否按照相关规定进行培训。</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1"/>
                <w:szCs w:val="21"/>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8</w:t>
            </w:r>
            <w:r>
              <w:rPr>
                <w:rFonts w:hint="eastAsia"/>
                <w:lang w:val="en"/>
              </w:rPr>
              <w:t>）煤矿人员出入井口张贴相关警示标语、标识。</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1"/>
                <w:szCs w:val="21"/>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center"/>
              <w:rPr>
                <w:rFonts w:hint="eastAsia" w:ascii="黑体" w:hAnsi="宋体" w:eastAsia="黑体"/>
                <w:b/>
                <w:color w:val="000000"/>
                <w:kern w:val="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9</w:t>
            </w:r>
            <w:r>
              <w:rPr>
                <w:rFonts w:hint="eastAsia"/>
                <w:lang w:val="en"/>
              </w:rPr>
              <w:t>）煤矿人员出入井口装有唯一性识别装置，并正常开启使用。</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10</w:t>
            </w:r>
            <w:r>
              <w:rPr>
                <w:rFonts w:hint="eastAsia"/>
                <w:lang w:val="en"/>
              </w:rPr>
              <w:t>）煤矿入井人员登记表、矿灯发放记录、人员定位系统数据一致。</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11</w:t>
            </w:r>
            <w:r>
              <w:rPr>
                <w:rFonts w:hint="eastAsia"/>
                <w:lang w:val="en"/>
              </w:rPr>
              <w:t>）煤矿作业点是否与向县级煤管部门报备的作业点一致。</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12</w:t>
            </w:r>
            <w:r>
              <w:rPr>
                <w:rFonts w:hint="eastAsia"/>
                <w:lang w:val="en"/>
              </w:rPr>
              <w:t>）煤矿采掘工作面是否制定相关作业规程、安全技术措施。</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13</w:t>
            </w:r>
            <w:r>
              <w:rPr>
                <w:rFonts w:hint="eastAsia"/>
                <w:lang w:val="en"/>
              </w:rPr>
              <w:t>）煤矿安全费用提取是否足额。</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14</w:t>
            </w:r>
            <w:r>
              <w:rPr>
                <w:rFonts w:hint="eastAsia"/>
                <w:lang w:val="en"/>
              </w:rPr>
              <w:t>）煤矿是否制定年度培训计划，计划是否符合相关规定。</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15</w:t>
            </w:r>
            <w:r>
              <w:rPr>
                <w:rFonts w:hint="eastAsia"/>
                <w:lang w:val="en"/>
              </w:rPr>
              <w:t>）煤矿是否制定落实相应的应急预案、应急演练。</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16</w:t>
            </w:r>
            <w:r>
              <w:rPr>
                <w:rFonts w:hint="eastAsia"/>
                <w:lang w:val="en"/>
              </w:rPr>
              <w:t>）煤矿民爆物品使用量、用电量、采掘工作面产量、进尺和销量是否由企业主要负责人签字确认。</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17</w:t>
            </w:r>
            <w:r>
              <w:rPr>
                <w:rFonts w:hint="eastAsia"/>
                <w:lang w:val="en"/>
              </w:rPr>
              <w:t>）煤矿安全监控、人员定位、视频监控运行以及数据上传是否正常。</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18</w:t>
            </w:r>
            <w:r>
              <w:rPr>
                <w:rFonts w:hint="eastAsia"/>
                <w:lang w:val="en"/>
              </w:rPr>
              <w:t>）煤矿基础数据是否更新。</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19</w:t>
            </w:r>
            <w:r>
              <w:rPr>
                <w:rFonts w:hint="eastAsia"/>
                <w:lang w:val="en"/>
              </w:rPr>
              <w:t>）煤矿瓦斯、一氧化碳是否超限。</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20</w:t>
            </w:r>
            <w:r>
              <w:rPr>
                <w:rFonts w:hint="eastAsia"/>
                <w:lang w:val="en"/>
              </w:rPr>
              <w:t>）煤矿对监管监察部门检查发现的问题隐患是否完成整改。</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21</w:t>
            </w:r>
            <w:r>
              <w:rPr>
                <w:rFonts w:hint="eastAsia"/>
                <w:lang w:val="en"/>
              </w:rPr>
              <w:t>）煤矿是否按照安全生产标准化管理体系要求每季度至少组织开展1次全面的自查，并将自查结果录入信息系统。</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22</w:t>
            </w:r>
            <w:r>
              <w:rPr>
                <w:rFonts w:hint="eastAsia"/>
                <w:lang w:val="en"/>
              </w:rPr>
              <w:t>）煤矿企业主要负责人带班下井是否少于</w:t>
            </w:r>
            <w:r>
              <w:rPr>
                <w:rFonts w:hint="eastAsia"/>
              </w:rPr>
              <w:t>5个</w:t>
            </w:r>
            <w:r>
              <w:rPr>
                <w:rFonts w:hint="eastAsia"/>
                <w:lang w:val="en"/>
              </w:rPr>
              <w:t>。</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23</w:t>
            </w:r>
            <w:r>
              <w:rPr>
                <w:rFonts w:hint="eastAsia"/>
                <w:lang w:val="en"/>
              </w:rPr>
              <w:t>）煤矿企业主要负责人是否每月带队开展一次重大事故隐患排查检查，检查发现的问题是否形成清单、制定措施闭环管理。</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24</w:t>
            </w:r>
            <w:r>
              <w:rPr>
                <w:rFonts w:hint="eastAsia"/>
                <w:lang w:val="en"/>
              </w:rPr>
              <w:t>）煤矿是否设立兼职救护队，并与就近的救护队签订救护协议。</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25</w:t>
            </w:r>
            <w:r>
              <w:rPr>
                <w:rFonts w:hint="eastAsia"/>
                <w:lang w:val="en"/>
              </w:rPr>
              <w:t>）矿井是否形成两回路供电，当任一回路停止供电时，另一回路应当能担负矿井全部用电负荷。</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26</w:t>
            </w:r>
            <w:r>
              <w:rPr>
                <w:rFonts w:hint="eastAsia"/>
                <w:lang w:val="en"/>
              </w:rPr>
              <w:t>）矿井是否设置安全生产管理机构，配备专职安全生产管理人员。</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27</w:t>
            </w:r>
            <w:r>
              <w:rPr>
                <w:rFonts w:hint="eastAsia"/>
                <w:lang w:val="en"/>
              </w:rPr>
              <w:t>）矿井是否按规定进行瓦斯等级、煤层自燃倾向性和煤尘爆炸危险性鉴定。</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28</w:t>
            </w:r>
            <w:r>
              <w:rPr>
                <w:rFonts w:hint="eastAsia"/>
                <w:lang w:val="en"/>
              </w:rPr>
              <w:t>）生产煤矿延深到设计水平时，是否建成建成防、排水系统。</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lang w:val="en"/>
              </w:rPr>
              <w:t>（</w:t>
            </w:r>
            <w:r>
              <w:rPr>
                <w:rFonts w:hint="eastAsia"/>
              </w:rPr>
              <w:t>29</w:t>
            </w:r>
            <w:r>
              <w:rPr>
                <w:rFonts w:hint="eastAsia"/>
                <w:lang w:val="en"/>
              </w:rPr>
              <w:t>）煤矿</w:t>
            </w:r>
            <w:r>
              <w:rPr>
                <w:rFonts w:hint="eastAsia"/>
              </w:rPr>
              <w:t>主排水泵、主要通风机、架空乘人装置等机电设备检测检验结果是否合格。</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76" w:beforeLines="40" w:after="132" w:afterLines="30" w:line="260" w:lineRule="exact"/>
              <w:textAlignment w:val="auto"/>
              <w:rPr>
                <w:rFonts w:hint="eastAsia"/>
                <w:lang w:val="en"/>
              </w:rPr>
            </w:pPr>
            <w:r>
              <w:rPr>
                <w:rFonts w:hint="eastAsia"/>
                <w:lang w:val="en"/>
              </w:rPr>
              <w:t>（</w:t>
            </w:r>
            <w:r>
              <w:rPr>
                <w:rFonts w:hint="eastAsia"/>
              </w:rPr>
              <w:t>30</w:t>
            </w:r>
            <w:r>
              <w:rPr>
                <w:rFonts w:hint="eastAsia"/>
                <w:lang w:val="en"/>
              </w:rPr>
              <w:t>）煤矿</w:t>
            </w:r>
            <w:r>
              <w:rPr>
                <w:rFonts w:hint="eastAsia"/>
              </w:rPr>
              <w:t>甲烷传感器、温度传感器等安全监控设备是否按照规定进行调校。</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76" w:beforeLines="40" w:after="132" w:afterLines="30" w:line="260" w:lineRule="exact"/>
              <w:textAlignment w:val="auto"/>
              <w:rPr>
                <w:rFonts w:hint="eastAsia"/>
                <w:lang w:val="en"/>
              </w:rPr>
            </w:pPr>
            <w:r>
              <w:rPr>
                <w:rFonts w:hint="eastAsia"/>
              </w:rPr>
              <w:t>（31）煤矿井下同时生产的水平是否超过 2 个。</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76" w:beforeLines="40" w:after="132" w:afterLines="30" w:line="260" w:lineRule="exact"/>
              <w:textAlignment w:val="auto"/>
              <w:rPr>
                <w:rFonts w:hint="eastAsia"/>
                <w:lang w:val="en"/>
              </w:rPr>
            </w:pPr>
            <w:r>
              <w:rPr>
                <w:rFonts w:hint="eastAsia"/>
                <w:lang w:val="en"/>
              </w:rPr>
              <w:t>（</w:t>
            </w:r>
            <w:r>
              <w:rPr>
                <w:rFonts w:hint="eastAsia"/>
              </w:rPr>
              <w:t>32</w:t>
            </w:r>
            <w:r>
              <w:rPr>
                <w:rFonts w:hint="eastAsia"/>
                <w:lang w:val="en"/>
              </w:rPr>
              <w:t>）煤矿</w:t>
            </w:r>
            <w:r>
              <w:rPr>
                <w:rFonts w:hint="eastAsia"/>
              </w:rPr>
              <w:t>通风瓦斯、安全监控等日报表是否报矿长、总工程师审阅。</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76" w:beforeLines="40" w:after="132" w:afterLines="30" w:line="260" w:lineRule="exact"/>
              <w:textAlignment w:val="auto"/>
              <w:rPr>
                <w:rFonts w:hint="eastAsia"/>
                <w:lang w:val="en"/>
              </w:rPr>
            </w:pPr>
            <w:r>
              <w:rPr>
                <w:rFonts w:hint="eastAsia"/>
              </w:rPr>
              <w:t>（33）矿井充水性图等防治水相关图纸、台账是否按照规定，每半年修订一次。</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76" w:beforeLines="40" w:after="132" w:afterLines="30" w:line="260" w:lineRule="exact"/>
              <w:textAlignment w:val="auto"/>
              <w:rPr>
                <w:rFonts w:hint="eastAsia"/>
                <w:lang w:val="en"/>
              </w:rPr>
            </w:pPr>
            <w:r>
              <w:rPr>
                <w:rFonts w:hint="eastAsia"/>
              </w:rPr>
              <w:t>（34）煤矿是否每年开展一次1次反风演习。</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76" w:beforeLines="40" w:after="132" w:afterLines="30" w:line="260" w:lineRule="exact"/>
              <w:textAlignment w:val="auto"/>
              <w:rPr>
                <w:rFonts w:hint="eastAsia"/>
                <w:lang w:val="en"/>
              </w:rPr>
            </w:pPr>
            <w:r>
              <w:rPr>
                <w:rFonts w:hint="eastAsia"/>
              </w:rPr>
              <w:t>（35）煤矿每年雨季之前，应当进行1次全面检修，并对全部工作水泵和备用水泵进行1次联合排水试验，提交联合排水试验报告。</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76" w:beforeLines="40" w:after="132" w:afterLines="30" w:line="260" w:lineRule="exact"/>
              <w:textAlignment w:val="auto"/>
              <w:rPr>
                <w:rFonts w:hint="eastAsia"/>
                <w:lang w:val="en"/>
              </w:rPr>
            </w:pPr>
            <w:r>
              <w:rPr>
                <w:rFonts w:hint="eastAsia"/>
              </w:rPr>
              <w:t>（36）煤矿企业是否根据具体条件制定风量计算方法，至少每5年修订1次。</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76" w:beforeLines="40" w:after="132" w:afterLines="30" w:line="260" w:lineRule="exact"/>
              <w:textAlignment w:val="auto"/>
              <w:rPr>
                <w:rFonts w:hint="eastAsia"/>
                <w:lang w:val="en"/>
              </w:rPr>
            </w:pPr>
            <w:r>
              <w:rPr>
                <w:rFonts w:hint="eastAsia"/>
              </w:rPr>
              <w:t>（37）矿井水文地质类型是否每3年修订一次。</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76" w:beforeLines="40" w:after="132" w:afterLines="30" w:line="260" w:lineRule="exact"/>
              <w:textAlignment w:val="auto"/>
              <w:rPr>
                <w:rFonts w:hint="eastAsia"/>
                <w:lang w:val="en"/>
              </w:rPr>
            </w:pPr>
            <w:r>
              <w:rPr>
                <w:rFonts w:hint="eastAsia"/>
              </w:rPr>
              <w:t>（38）矿井是否每 3 个月对安全监控数据进行备份，备份的数据介质保存时间是否少于 2 年；图纸、技术资料的保存时间是否少于 2 年。</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rPr>
              <w:t>（39）煤矿地质类型为复杂或极复杂，是否配备地测副总工程师。</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1556"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lang w:val="en"/>
              </w:rPr>
            </w:pPr>
            <w:r>
              <w:rPr>
                <w:rFonts w:hint="eastAsia"/>
              </w:rPr>
              <w:t>（40）煤矿是否根据本单位的水害情况，配备满足工作需要的防治水专业技术人员，配齐专用的探放水设备，建立专门的探放水作业队伍，储备必要的水害抢险救灾设备和物资。</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（41）是否建立健全并落实本单位全员安全生产责任制，加强安全生产标准化建设。</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numPr>
                <w:ilvl w:val="0"/>
                <w:numId w:val="1"/>
              </w:numPr>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是否组织建立并落实安全风险分级管控和隐患排查治理双重预防工作机制，督促、检查本单位的安全生产工作，及时消除生产安全事故隐患。</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restart"/>
            <w:tcBorders>
              <w:top w:val="single" w:color="000000" w:sz="6" w:space="0"/>
              <w:left w:val="single" w:color="000000" w:sz="12" w:space="0"/>
              <w:bottom w:val="single" w:color="000000" w:sz="6" w:space="0"/>
              <w:right w:val="single" w:color="000000" w:sz="6" w:space="0"/>
              <w:tl2br w:val="nil"/>
              <w:tr2bl w:val="nil"/>
            </w:tcBorders>
            <w:vAlign w:val="center"/>
          </w:tcPr>
          <w:p>
            <w:pPr>
              <w:pStyle w:val="28"/>
              <w:bidi w:val="0"/>
              <w:rPr>
                <w:rFonts w:hint="eastAsia"/>
              </w:rPr>
            </w:pPr>
            <w:r>
              <w:rPr>
                <w:rFonts w:hint="eastAsia"/>
              </w:rPr>
              <w:t>3</w:t>
            </w:r>
          </w:p>
        </w:tc>
        <w:tc>
          <w:tcPr>
            <w:tcW w:w="87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Style w:val="28"/>
              <w:bidi w:val="0"/>
              <w:rPr>
                <w:rFonts w:hint="eastAsia"/>
              </w:rPr>
            </w:pPr>
            <w:r>
              <w:rPr>
                <w:rFonts w:hint="eastAsia"/>
              </w:rPr>
              <w:t>长期停产停建煤矿</w:t>
            </w: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（1）煤矿是否落实值班值守制度。</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（2）煤矿是否制定停工停产安全技术措施。</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（3）煤矿是否被相关部门采取断电或限制供电。</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（4）煤矿是否被相关部门停止供应火工品。</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（5）煤矿是否未经批准允许人员下井进行通风、排水、维修。</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（6）煤矿特种作业人员是否持证上岗。</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（7）煤矿经批准允许井下作业，下井人数、作业范围、目标和任务、时限等是否在批准文件中明确规定。</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（8）煤矿经批准允许井下作业，是否由主要负责人组织制定通风、瓦斯检查、提升运输等安全技术措施。</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（9）煤矿经批准允许井下作业，是否落实矿领导带班下井、特种作业人员持证上岗制度。</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（10）电子封条等相关监控设备是否安装齐全。</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23" w:hRule="atLeast"/>
          <w:jc w:val="center"/>
        </w:trPr>
        <w:tc>
          <w:tcPr>
            <w:tcW w:w="569" w:type="dxa"/>
            <w:vMerge w:val="continue"/>
            <w:tcBorders>
              <w:top w:val="single" w:color="000000" w:sz="6" w:space="0"/>
              <w:left w:val="single" w:color="000000" w:sz="12"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87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4478" w:type="dxa"/>
            <w:tcBorders>
              <w:top w:val="single" w:color="000000" w:sz="6" w:space="0"/>
              <w:left w:val="single" w:color="000000" w:sz="6" w:space="0"/>
              <w:bottom w:val="single" w:color="000000" w:sz="6" w:space="0"/>
              <w:right w:val="single" w:color="000000" w:sz="6" w:space="0"/>
              <w:tl2br w:val="nil"/>
              <w:tr2bl w:val="nil"/>
            </w:tcBorders>
            <w:vAlign w:val="center"/>
          </w:tcPr>
          <w:p>
            <w:pPr>
              <w:pStyle w:val="32"/>
              <w:keepNext w:val="0"/>
              <w:keepLines w:val="0"/>
              <w:pageBreakBefore w:val="0"/>
              <w:widowControl/>
              <w:kinsoku/>
              <w:wordWrap/>
              <w:overflowPunct/>
              <w:topLinePunct w:val="0"/>
              <w:autoSpaceDE/>
              <w:autoSpaceDN/>
              <w:bidi w:val="0"/>
              <w:adjustRightInd/>
              <w:snapToGrid/>
              <w:spacing w:before="132" w:beforeLines="30" w:after="132" w:afterLines="30" w:line="260" w:lineRule="exact"/>
              <w:textAlignment w:val="auto"/>
              <w:rPr>
                <w:rFonts w:hint="eastAsia"/>
              </w:rPr>
            </w:pPr>
            <w:r>
              <w:rPr>
                <w:rFonts w:hint="eastAsia"/>
              </w:rPr>
              <w:t>（11）各硐口是否启封。</w:t>
            </w:r>
          </w:p>
        </w:tc>
        <w:tc>
          <w:tcPr>
            <w:tcW w:w="826"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宋体" w:hAnsi="宋体"/>
                <w:color w:val="000000"/>
                <w:kern w:val="0"/>
                <w:sz w:val="21"/>
                <w:szCs w:val="21"/>
              </w:rPr>
            </w:pPr>
          </w:p>
        </w:tc>
        <w:tc>
          <w:tcPr>
            <w:tcW w:w="761" w:type="dxa"/>
            <w:tcBorders>
              <w:top w:val="single" w:color="000000" w:sz="6" w:space="0"/>
              <w:left w:val="single" w:color="000000" w:sz="6" w:space="0"/>
              <w:bottom w:val="single" w:color="000000" w:sz="6" w:space="0"/>
              <w:right w:val="single" w:color="000000" w:sz="6"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c>
          <w:tcPr>
            <w:tcW w:w="2780" w:type="dxa"/>
            <w:tcBorders>
              <w:top w:val="single" w:color="000000" w:sz="6" w:space="0"/>
              <w:left w:val="single" w:color="000000" w:sz="6" w:space="0"/>
              <w:bottom w:val="single" w:color="000000" w:sz="6" w:space="0"/>
              <w:right w:val="single" w:color="000000" w:sz="12" w:space="0"/>
              <w:tl2br w:val="nil"/>
              <w:tr2bl w:val="nil"/>
            </w:tcBorders>
            <w:vAlign w:val="center"/>
          </w:tcPr>
          <w:p>
            <w:pPr>
              <w:widowControl/>
              <w:spacing w:beforeLines="0" w:afterLines="0" w:line="300" w:lineRule="exact"/>
              <w:jc w:val="left"/>
              <w:rPr>
                <w:rFonts w:hint="eastAsia" w:ascii="仿宋_GB2312" w:hAnsi="宋体" w:eastAsia="仿宋_GB2312"/>
                <w:color w:val="000000"/>
                <w:kern w:val="0"/>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836" w:hRule="atLeast"/>
          <w:jc w:val="center"/>
        </w:trPr>
        <w:tc>
          <w:tcPr>
            <w:tcW w:w="1439" w:type="dxa"/>
            <w:gridSpan w:val="2"/>
            <w:tcBorders>
              <w:top w:val="single" w:color="000000" w:sz="6" w:space="0"/>
              <w:left w:val="single" w:color="000000" w:sz="12" w:space="0"/>
              <w:bottom w:val="single" w:color="000000" w:sz="6" w:space="0"/>
              <w:right w:val="single" w:color="000000" w:sz="6" w:space="0"/>
              <w:tl2br w:val="nil"/>
              <w:tr2bl w:val="nil"/>
            </w:tcBorders>
            <w:vAlign w:val="center"/>
          </w:tcPr>
          <w:p>
            <w:pPr>
              <w:pStyle w:val="29"/>
              <w:bidi w:val="0"/>
              <w:rPr>
                <w:rFonts w:hint="eastAsia" w:ascii="宋体" w:hAnsi="宋体"/>
                <w:color w:val="000000"/>
                <w:kern w:val="0"/>
                <w:szCs w:val="21"/>
              </w:rPr>
            </w:pPr>
            <w:r>
              <w:rPr>
                <w:rFonts w:hint="eastAsia"/>
              </w:rPr>
              <w:t>整改意见和期限</w:t>
            </w:r>
          </w:p>
        </w:tc>
        <w:tc>
          <w:tcPr>
            <w:tcW w:w="8845" w:type="dxa"/>
            <w:gridSpan w:val="4"/>
            <w:tcBorders>
              <w:top w:val="single" w:color="000000" w:sz="6" w:space="0"/>
              <w:left w:val="single" w:color="000000" w:sz="6" w:space="0"/>
              <w:bottom w:val="single" w:color="000000" w:sz="6" w:space="0"/>
              <w:right w:val="single" w:color="000000" w:sz="12" w:space="0"/>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宋体" w:eastAsia="仿宋_GB2312"/>
                <w:color w:val="000000"/>
                <w:kern w:val="0"/>
                <w:szCs w:val="21"/>
                <w:u w:val="single"/>
              </w:rPr>
            </w:pPr>
            <w:r>
              <w:rPr>
                <w:rFonts w:hint="eastAsia"/>
              </w:rPr>
              <w:t>如有相关问题，请被检查对象按照本行业相关标准、规范的要求，立即开展整改。请    煤管部门督促检查对象尽快完成整改，并于    年  月  日前将整改情况报市煤管局。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1507" w:hRule="atLeast"/>
          <w:jc w:val="center"/>
        </w:trPr>
        <w:tc>
          <w:tcPr>
            <w:tcW w:w="10284" w:type="dxa"/>
            <w:gridSpan w:val="6"/>
            <w:tcBorders>
              <w:top w:val="single" w:color="000000" w:sz="6" w:space="0"/>
              <w:left w:val="single" w:color="000000" w:sz="12" w:space="0"/>
              <w:bottom w:val="single" w:color="000000" w:sz="6" w:space="0"/>
              <w:right w:val="single" w:color="000000" w:sz="12" w:space="0"/>
              <w:tl2br w:val="nil"/>
              <w:tr2bl w:val="nil"/>
            </w:tcBorders>
            <w:vAlign w:val="center"/>
          </w:tcPr>
          <w:p>
            <w:pPr>
              <w:pStyle w:val="30"/>
              <w:bidi w:val="0"/>
              <w:rPr>
                <w:rFonts w:hint="eastAsia"/>
              </w:rPr>
            </w:pPr>
            <w:r>
              <w:rPr>
                <w:rFonts w:hint="eastAsia"/>
              </w:rPr>
              <w:t>检查单位：</w:t>
            </w:r>
          </w:p>
          <w:p>
            <w:pPr>
              <w:pStyle w:val="30"/>
              <w:bidi w:val="0"/>
              <w:rPr>
                <w:rFonts w:hint="eastAsia"/>
              </w:rPr>
            </w:pPr>
            <w:r>
              <w:rPr>
                <w:rFonts w:hint="eastAsia"/>
              </w:rPr>
              <w:t xml:space="preserve">检查人：                                               </w:t>
            </w:r>
          </w:p>
          <w:p>
            <w:pPr>
              <w:pStyle w:val="30"/>
              <w:bidi w:val="0"/>
              <w:rPr>
                <w:rFonts w:hint="eastAsia" w:ascii="宋体" w:hAnsi="宋体"/>
                <w:color w:val="000000"/>
                <w:kern w:val="0"/>
                <w:szCs w:val="21"/>
              </w:rPr>
            </w:pPr>
            <w:r>
              <w:rPr>
                <w:rFonts w:hint="eastAsia"/>
              </w:rPr>
              <w:t>受检单位负责人：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Ex>
        <w:trPr>
          <w:trHeight w:val="1669" w:hRule="atLeast"/>
          <w:jc w:val="center"/>
        </w:trPr>
        <w:tc>
          <w:tcPr>
            <w:tcW w:w="10284" w:type="dxa"/>
            <w:gridSpan w:val="6"/>
            <w:tcBorders>
              <w:top w:val="single" w:color="000000" w:sz="6" w:space="0"/>
              <w:left w:val="single" w:color="000000" w:sz="12" w:space="0"/>
              <w:bottom w:val="single" w:color="000000" w:sz="12" w:space="0"/>
              <w:right w:val="single" w:color="000000" w:sz="12" w:space="0"/>
              <w:tl2br w:val="nil"/>
              <w:tr2bl w:val="nil"/>
            </w:tcBorders>
            <w:vAlign w:val="center"/>
          </w:tcPr>
          <w:p>
            <w:pPr>
              <w:pStyle w:val="32"/>
              <w:bidi w:val="0"/>
              <w:rPr>
                <w:rFonts w:hint="eastAsia" w:ascii="宋体" w:hAnsi="宋体"/>
                <w:color w:val="000000"/>
                <w:kern w:val="0"/>
                <w:szCs w:val="21"/>
              </w:rPr>
            </w:pPr>
            <w:r>
              <w:rPr>
                <w:rFonts w:hint="eastAsia"/>
              </w:rPr>
              <w:t>备注：根据《国家矿山安全监察局综合司关于印发2025年煤矿安全监管监察执法工作计划编制指南及模板的通知》（矿安综〔2024〕54号）和《福建省煤矿分级分类监管监察办法（试行）》（矿安闽〔2024〕94号）等文件要求，2025年全市煤管部门计划开展监管检查52矿次。其中：A类煤矿全年接受监管部门执法检查不超过2次、B类煤矿全年接受监管部门执法检查不超过4次、C类煤矿全年接受监管部门执法检查不超过6次、D类长期停产停建煤矿的巡查检查交由属地煤管部门开展，原则上每年度不少于4次。</w:t>
            </w:r>
          </w:p>
        </w:tc>
      </w:tr>
    </w:tbl>
    <w:p/>
    <w:sectPr>
      <w:headerReference r:id="rId3" w:type="default"/>
      <w:footerReference r:id="rId4" w:type="default"/>
      <w:pgSz w:w="11906" w:h="16838"/>
      <w:pgMar w:top="1701" w:right="1587" w:bottom="1701" w:left="1588" w:header="851" w:footer="992" w:gutter="0"/>
      <w:pgNumType w:fmt="decimal"/>
      <w:cols w:space="720" w:num="1"/>
      <w:docGrid w:type="lines" w:linePitch="435" w:charSpace="0"/>
    </w:sectPr>
  </w:body>
</w:document>
</file>

<file path=word/customizations.xml><?xml version="1.0" encoding="utf-8"?>
<wne:tcg xmlns:r="http://schemas.openxmlformats.org/officeDocument/2006/relationships" xmlns:wne="http://schemas.microsoft.com/office/word/2006/wordml">
  <wne:keymaps>
    <wne:keymap wne:kcmPrimary="0341">
      <wne:acd wne:acdName="acd0"/>
    </wne:keymap>
    <wne:keymap wne:kcmPrimary="0331">
      <wne:acd wne:acdName="acd1"/>
    </wne:keymap>
    <wne:keymap wne:kcmPrimary="0332">
      <wne:acd wne:acdName="acd2"/>
    </wne:keymap>
    <wne:keymap wne:kcmPrimary="0333">
      <wne:acd wne:acdName="acd3"/>
    </wne:keymap>
    <wne:keymap wne:kcmPrimary="0334">
      <wne:acd wne:acdName="acd4"/>
    </wne:keymap>
    <wne:keymap wne:kcmPrimary="0335">
      <wne:acd wne:acdName="acd5"/>
    </wne:keymap>
    <wne:keymap wne:kcmPrimary="0336">
      <wne:acd wne:acdName="acd6"/>
    </wne:keymap>
    <wne:keymap wne:kcmPrimary="0337">
      <wne:acd wne:acdName="acd7"/>
    </wne:keymap>
    <wne:keymap wne:kcmPrimary="0338">
      <wne:acd wne:acdName="acd8"/>
    </wne:keymap>
  </wne:keymaps>
  <wne:acds>
    <wne:acd wne:argValue="AQAAAAAA" wne:acdName="acd0" wne:fciIndexBasedOn="0065"/>
    <wne:acd wne:argValue="AQAAAAEA" wne:acdName="acd1" wne:fciIndexBasedOn="0065"/>
    <wne:acd wne:argValue="AgA3aA9fMQA=" wne:acdName="acd2" wne:fciIndexBasedOn="0065"/>
    <wne:acd wne:argValue="AgA3aA9fMgA=" wne:acdName="acd3" wne:fciIndexBasedOn="0065"/>
    <wne:acd wne:argValue="AgA3aA9fMwA=" wne:acdName="acd4" wne:fciIndexBasedOn="0065"/>
    <wne:acd wne:argValue="AgA3aA9fNAA=" wne:acdName="acd5" wne:fciIndexBasedOn="0065"/>
    <wne:acd wne:argValue="AgA3aA9fNQA=" wne:acdName="acd6" wne:fciIndexBasedOn="0065"/>
    <wne:acd wne:argValue="AgA3aA9fNgA=" wne:acdName="acd7" wne:fciIndexBasedOn="0065"/>
    <wne:acd wne:argValue="AgA3aA9fNwA=" wne:acdName="acd8"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3000509000000000000"/>
    <w:charset w:val="86"/>
    <w:family w:val="script"/>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napToGrid/>
      <w:ind w:right="210" w:rightChars="100"/>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2510790</wp:posOffset>
              </wp:positionH>
              <wp:positionV relativeFrom="paragraph">
                <wp:posOffset>-149860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7.7pt;margin-top:-11.8pt;height:144pt;width:144pt;mso-position-horizontal-relative:margin;mso-wrap-style:none;z-index:251659264;mso-width-relative:page;mso-height-relative:page;" filled="f" stroked="f" coordsize="21600,21600" o:gfxdata="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EbqKdkAAAAL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93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FF110"/>
    <w:multiLevelType w:val="multilevel"/>
    <w:tmpl w:val="7CDFF110"/>
    <w:lvl w:ilvl="0" w:tentative="0">
      <w:start w:val="42"/>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52"/>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OGVhYmMyMDQwYzUzMjg5OTU0NDllYjU1NzRmMzAifQ=="/>
    <w:docVar w:name="KSO_WPS_MARK_KEY" w:val="d201d9a7-6dbb-47e8-9f38-ce936eaf1396"/>
  </w:docVars>
  <w:rsids>
    <w:rsidRoot w:val="00172A27"/>
    <w:rsid w:val="00091829"/>
    <w:rsid w:val="00153F65"/>
    <w:rsid w:val="001B0DA5"/>
    <w:rsid w:val="0021278E"/>
    <w:rsid w:val="0026057C"/>
    <w:rsid w:val="0032244B"/>
    <w:rsid w:val="00365AF7"/>
    <w:rsid w:val="00415160"/>
    <w:rsid w:val="004C3466"/>
    <w:rsid w:val="005262F0"/>
    <w:rsid w:val="00660FED"/>
    <w:rsid w:val="006F6F1A"/>
    <w:rsid w:val="006F7C27"/>
    <w:rsid w:val="0073354B"/>
    <w:rsid w:val="008879F9"/>
    <w:rsid w:val="00907B31"/>
    <w:rsid w:val="0093757C"/>
    <w:rsid w:val="009869B8"/>
    <w:rsid w:val="00A30006"/>
    <w:rsid w:val="00A816CB"/>
    <w:rsid w:val="00B0204A"/>
    <w:rsid w:val="00C641D5"/>
    <w:rsid w:val="00D526A5"/>
    <w:rsid w:val="00F463EF"/>
    <w:rsid w:val="00F8222C"/>
    <w:rsid w:val="01BD35AB"/>
    <w:rsid w:val="01EF3980"/>
    <w:rsid w:val="01FF2134"/>
    <w:rsid w:val="029B4D86"/>
    <w:rsid w:val="02AE100D"/>
    <w:rsid w:val="03DF6037"/>
    <w:rsid w:val="03FED143"/>
    <w:rsid w:val="041C287B"/>
    <w:rsid w:val="044A6620"/>
    <w:rsid w:val="048E4ADD"/>
    <w:rsid w:val="05085485"/>
    <w:rsid w:val="05847FAB"/>
    <w:rsid w:val="058F5AF8"/>
    <w:rsid w:val="0670463A"/>
    <w:rsid w:val="084115FD"/>
    <w:rsid w:val="09665F39"/>
    <w:rsid w:val="097C01EF"/>
    <w:rsid w:val="09CF407F"/>
    <w:rsid w:val="0A687552"/>
    <w:rsid w:val="0B723658"/>
    <w:rsid w:val="0B80707E"/>
    <w:rsid w:val="0C8F6B8E"/>
    <w:rsid w:val="0D301724"/>
    <w:rsid w:val="0D36441F"/>
    <w:rsid w:val="0D8574E5"/>
    <w:rsid w:val="0F06219B"/>
    <w:rsid w:val="0F6A4873"/>
    <w:rsid w:val="0F7B55DC"/>
    <w:rsid w:val="10274F13"/>
    <w:rsid w:val="10702130"/>
    <w:rsid w:val="10FC4F6D"/>
    <w:rsid w:val="10FD7E68"/>
    <w:rsid w:val="117463D9"/>
    <w:rsid w:val="11A35F3D"/>
    <w:rsid w:val="120C39AC"/>
    <w:rsid w:val="1312127D"/>
    <w:rsid w:val="133F74B6"/>
    <w:rsid w:val="13594300"/>
    <w:rsid w:val="1427348C"/>
    <w:rsid w:val="14B05EA2"/>
    <w:rsid w:val="15B4486D"/>
    <w:rsid w:val="15F77F19"/>
    <w:rsid w:val="16BE23D2"/>
    <w:rsid w:val="16F45869"/>
    <w:rsid w:val="17147135"/>
    <w:rsid w:val="17191AAC"/>
    <w:rsid w:val="1743551B"/>
    <w:rsid w:val="1828500D"/>
    <w:rsid w:val="18FD2747"/>
    <w:rsid w:val="1A1324AA"/>
    <w:rsid w:val="1A434B74"/>
    <w:rsid w:val="1A707870"/>
    <w:rsid w:val="1AF34D38"/>
    <w:rsid w:val="1B3622A1"/>
    <w:rsid w:val="1CC1615D"/>
    <w:rsid w:val="1D0E0D07"/>
    <w:rsid w:val="1DAC0C4B"/>
    <w:rsid w:val="1DDD2EF7"/>
    <w:rsid w:val="1E4A0464"/>
    <w:rsid w:val="1E646FCD"/>
    <w:rsid w:val="1FF08254"/>
    <w:rsid w:val="20012DA5"/>
    <w:rsid w:val="202E6811"/>
    <w:rsid w:val="208868E5"/>
    <w:rsid w:val="20A14EB2"/>
    <w:rsid w:val="20FB396B"/>
    <w:rsid w:val="21860F54"/>
    <w:rsid w:val="21B43E79"/>
    <w:rsid w:val="226715E5"/>
    <w:rsid w:val="22742723"/>
    <w:rsid w:val="22E870AA"/>
    <w:rsid w:val="23BF71FF"/>
    <w:rsid w:val="24373949"/>
    <w:rsid w:val="243B4167"/>
    <w:rsid w:val="247A20DA"/>
    <w:rsid w:val="2686265D"/>
    <w:rsid w:val="27496E4C"/>
    <w:rsid w:val="28BB7E44"/>
    <w:rsid w:val="296C5733"/>
    <w:rsid w:val="29C42E79"/>
    <w:rsid w:val="29CE530F"/>
    <w:rsid w:val="29CF68B8"/>
    <w:rsid w:val="2B756E42"/>
    <w:rsid w:val="2BA2543C"/>
    <w:rsid w:val="2C3173D7"/>
    <w:rsid w:val="2CE56887"/>
    <w:rsid w:val="2F832AD7"/>
    <w:rsid w:val="2FC1125D"/>
    <w:rsid w:val="30B97271"/>
    <w:rsid w:val="310702EF"/>
    <w:rsid w:val="31821531"/>
    <w:rsid w:val="31826BF9"/>
    <w:rsid w:val="32036508"/>
    <w:rsid w:val="3293047A"/>
    <w:rsid w:val="330C475E"/>
    <w:rsid w:val="33145977"/>
    <w:rsid w:val="34D15E08"/>
    <w:rsid w:val="35143766"/>
    <w:rsid w:val="353B646D"/>
    <w:rsid w:val="36FF60A8"/>
    <w:rsid w:val="373001F9"/>
    <w:rsid w:val="37C06079"/>
    <w:rsid w:val="38037764"/>
    <w:rsid w:val="38431D54"/>
    <w:rsid w:val="38C76DA6"/>
    <w:rsid w:val="39921A71"/>
    <w:rsid w:val="39C74A02"/>
    <w:rsid w:val="3A032FBE"/>
    <w:rsid w:val="3AD460FB"/>
    <w:rsid w:val="3AE0388B"/>
    <w:rsid w:val="3AFC67AE"/>
    <w:rsid w:val="3B5733E1"/>
    <w:rsid w:val="3B7F1682"/>
    <w:rsid w:val="3CCA47F2"/>
    <w:rsid w:val="3D37A3D2"/>
    <w:rsid w:val="3DC079A3"/>
    <w:rsid w:val="3DF5944B"/>
    <w:rsid w:val="3DFB89EC"/>
    <w:rsid w:val="3ED25BE0"/>
    <w:rsid w:val="3EEC6BBE"/>
    <w:rsid w:val="3EEF5484"/>
    <w:rsid w:val="3FEC0F24"/>
    <w:rsid w:val="3FFBEBFB"/>
    <w:rsid w:val="40132AFD"/>
    <w:rsid w:val="409E5B8C"/>
    <w:rsid w:val="409F351E"/>
    <w:rsid w:val="40AA5806"/>
    <w:rsid w:val="40EF18E3"/>
    <w:rsid w:val="411E510D"/>
    <w:rsid w:val="41354204"/>
    <w:rsid w:val="413D6057"/>
    <w:rsid w:val="414E46CF"/>
    <w:rsid w:val="423F358D"/>
    <w:rsid w:val="426B25D4"/>
    <w:rsid w:val="42C16246"/>
    <w:rsid w:val="42DE5A1A"/>
    <w:rsid w:val="431A6EF3"/>
    <w:rsid w:val="43ED46C6"/>
    <w:rsid w:val="45011517"/>
    <w:rsid w:val="45322980"/>
    <w:rsid w:val="45C01BD7"/>
    <w:rsid w:val="47EB5689"/>
    <w:rsid w:val="48EE3617"/>
    <w:rsid w:val="496A5FFB"/>
    <w:rsid w:val="49BE18E2"/>
    <w:rsid w:val="4C1536E5"/>
    <w:rsid w:val="4C6A698F"/>
    <w:rsid w:val="4CD8297A"/>
    <w:rsid w:val="4CEF4DAD"/>
    <w:rsid w:val="4D0D528F"/>
    <w:rsid w:val="4D5819A6"/>
    <w:rsid w:val="4DD83BB3"/>
    <w:rsid w:val="4DFD23DB"/>
    <w:rsid w:val="4FDA5B94"/>
    <w:rsid w:val="4FF07ABA"/>
    <w:rsid w:val="503B1837"/>
    <w:rsid w:val="51703763"/>
    <w:rsid w:val="52A10E6D"/>
    <w:rsid w:val="52C04E86"/>
    <w:rsid w:val="52FF19C2"/>
    <w:rsid w:val="53637905"/>
    <w:rsid w:val="53A72AF5"/>
    <w:rsid w:val="53D02297"/>
    <w:rsid w:val="55423B62"/>
    <w:rsid w:val="56333137"/>
    <w:rsid w:val="564B5460"/>
    <w:rsid w:val="57BE22A5"/>
    <w:rsid w:val="57FC4BF8"/>
    <w:rsid w:val="58FA8BF1"/>
    <w:rsid w:val="597B0EF6"/>
    <w:rsid w:val="5A023E3A"/>
    <w:rsid w:val="5A2F3A8F"/>
    <w:rsid w:val="5AF90012"/>
    <w:rsid w:val="5B230698"/>
    <w:rsid w:val="5B2703BF"/>
    <w:rsid w:val="5BF333D9"/>
    <w:rsid w:val="5C517805"/>
    <w:rsid w:val="5E5C601A"/>
    <w:rsid w:val="5EB5474B"/>
    <w:rsid w:val="5EF302F2"/>
    <w:rsid w:val="5EFE8038"/>
    <w:rsid w:val="5EFFC892"/>
    <w:rsid w:val="5F7203AF"/>
    <w:rsid w:val="5F763A34"/>
    <w:rsid w:val="5F7FEC3D"/>
    <w:rsid w:val="61965E38"/>
    <w:rsid w:val="61E24C99"/>
    <w:rsid w:val="62041C59"/>
    <w:rsid w:val="62275B4B"/>
    <w:rsid w:val="630504C4"/>
    <w:rsid w:val="632C55F3"/>
    <w:rsid w:val="6343408D"/>
    <w:rsid w:val="63462575"/>
    <w:rsid w:val="63977A44"/>
    <w:rsid w:val="63EB9BA2"/>
    <w:rsid w:val="63FC4458"/>
    <w:rsid w:val="65444892"/>
    <w:rsid w:val="65A7D7A2"/>
    <w:rsid w:val="65AF6E2F"/>
    <w:rsid w:val="665D619A"/>
    <w:rsid w:val="675BCE12"/>
    <w:rsid w:val="691838F6"/>
    <w:rsid w:val="69353DF8"/>
    <w:rsid w:val="69772548"/>
    <w:rsid w:val="697B5745"/>
    <w:rsid w:val="6A12463E"/>
    <w:rsid w:val="6B513865"/>
    <w:rsid w:val="6BA62E72"/>
    <w:rsid w:val="6CCC4374"/>
    <w:rsid w:val="6CDF24BE"/>
    <w:rsid w:val="6D25402B"/>
    <w:rsid w:val="6D7E46BA"/>
    <w:rsid w:val="6E5F7EAE"/>
    <w:rsid w:val="6EB02608"/>
    <w:rsid w:val="6EF873E1"/>
    <w:rsid w:val="6F0A2324"/>
    <w:rsid w:val="6F190B3E"/>
    <w:rsid w:val="6F4CD440"/>
    <w:rsid w:val="6F6E0FC9"/>
    <w:rsid w:val="6FCFADEB"/>
    <w:rsid w:val="71676CEF"/>
    <w:rsid w:val="717045EE"/>
    <w:rsid w:val="719828D7"/>
    <w:rsid w:val="72565C05"/>
    <w:rsid w:val="7265750B"/>
    <w:rsid w:val="72966949"/>
    <w:rsid w:val="733D09A9"/>
    <w:rsid w:val="737CA9D2"/>
    <w:rsid w:val="737F2F3A"/>
    <w:rsid w:val="73812FFA"/>
    <w:rsid w:val="73A664A3"/>
    <w:rsid w:val="73BEF0B7"/>
    <w:rsid w:val="740161E0"/>
    <w:rsid w:val="74641E58"/>
    <w:rsid w:val="748303AF"/>
    <w:rsid w:val="74BFB0F0"/>
    <w:rsid w:val="74FB98DC"/>
    <w:rsid w:val="75711CC5"/>
    <w:rsid w:val="75BE3AE5"/>
    <w:rsid w:val="75FD385B"/>
    <w:rsid w:val="7666567D"/>
    <w:rsid w:val="766A30A4"/>
    <w:rsid w:val="7778F704"/>
    <w:rsid w:val="77DBC3BF"/>
    <w:rsid w:val="77DEFC40"/>
    <w:rsid w:val="77E66E5B"/>
    <w:rsid w:val="77FF8582"/>
    <w:rsid w:val="7837679F"/>
    <w:rsid w:val="783E7867"/>
    <w:rsid w:val="78BB07BF"/>
    <w:rsid w:val="79504847"/>
    <w:rsid w:val="7A3FC893"/>
    <w:rsid w:val="7AC85F8A"/>
    <w:rsid w:val="7AF7CF70"/>
    <w:rsid w:val="7B05466C"/>
    <w:rsid w:val="7B347349"/>
    <w:rsid w:val="7BCD09DE"/>
    <w:rsid w:val="7BDEA42D"/>
    <w:rsid w:val="7BEE395E"/>
    <w:rsid w:val="7C853A15"/>
    <w:rsid w:val="7CC26CCF"/>
    <w:rsid w:val="7D77F2E4"/>
    <w:rsid w:val="7DD90DA0"/>
    <w:rsid w:val="7DDE4BF3"/>
    <w:rsid w:val="7E7BE188"/>
    <w:rsid w:val="7E7FFDA0"/>
    <w:rsid w:val="7E9F98F7"/>
    <w:rsid w:val="7EA96673"/>
    <w:rsid w:val="7EAFD5E6"/>
    <w:rsid w:val="7EF4476B"/>
    <w:rsid w:val="7EF80024"/>
    <w:rsid w:val="7EFF8667"/>
    <w:rsid w:val="7F2F760A"/>
    <w:rsid w:val="7F2FB15B"/>
    <w:rsid w:val="7F3D4535"/>
    <w:rsid w:val="7F5B7431"/>
    <w:rsid w:val="7FBC93E0"/>
    <w:rsid w:val="7FDF8FB2"/>
    <w:rsid w:val="7FECD0EB"/>
    <w:rsid w:val="7FFBC92B"/>
    <w:rsid w:val="87B039CC"/>
    <w:rsid w:val="91FE5CBE"/>
    <w:rsid w:val="97ED2575"/>
    <w:rsid w:val="9EF5C4D3"/>
    <w:rsid w:val="9EF9B764"/>
    <w:rsid w:val="9F790D3A"/>
    <w:rsid w:val="9FF424EE"/>
    <w:rsid w:val="AFDF63DE"/>
    <w:rsid w:val="AFFD671C"/>
    <w:rsid w:val="B77F8D65"/>
    <w:rsid w:val="B7DBEAEA"/>
    <w:rsid w:val="B9F3BF15"/>
    <w:rsid w:val="BDEF53E1"/>
    <w:rsid w:val="BDFBA3FE"/>
    <w:rsid w:val="BEEE3DBE"/>
    <w:rsid w:val="BFDF8396"/>
    <w:rsid w:val="BFEB733A"/>
    <w:rsid w:val="BFFFDEA3"/>
    <w:rsid w:val="BFFFE9B1"/>
    <w:rsid w:val="CCFBBCC6"/>
    <w:rsid w:val="CDF58BF5"/>
    <w:rsid w:val="D377A36D"/>
    <w:rsid w:val="D7F5FFD8"/>
    <w:rsid w:val="DA57CF9C"/>
    <w:rsid w:val="DBFFA453"/>
    <w:rsid w:val="DD979EA1"/>
    <w:rsid w:val="DD9FD309"/>
    <w:rsid w:val="DFCFDE9E"/>
    <w:rsid w:val="DFF36AB7"/>
    <w:rsid w:val="E6EB3E15"/>
    <w:rsid w:val="E9BDAEAE"/>
    <w:rsid w:val="EBFDC7F8"/>
    <w:rsid w:val="ED67933A"/>
    <w:rsid w:val="F27F5FA9"/>
    <w:rsid w:val="F39F5212"/>
    <w:rsid w:val="F3FE5D28"/>
    <w:rsid w:val="F5142EC1"/>
    <w:rsid w:val="F559A4D1"/>
    <w:rsid w:val="F5FB473F"/>
    <w:rsid w:val="F6EFB1C7"/>
    <w:rsid w:val="F6F3C1EB"/>
    <w:rsid w:val="F795C012"/>
    <w:rsid w:val="F7AD90A1"/>
    <w:rsid w:val="F7F7A6E7"/>
    <w:rsid w:val="F7FB3485"/>
    <w:rsid w:val="F7FFE23C"/>
    <w:rsid w:val="F9434B02"/>
    <w:rsid w:val="FA4B11C9"/>
    <w:rsid w:val="FBEFFE17"/>
    <w:rsid w:val="FBFAF303"/>
    <w:rsid w:val="FC6FAD32"/>
    <w:rsid w:val="FCBE83BA"/>
    <w:rsid w:val="FCC9D2BE"/>
    <w:rsid w:val="FCD733DA"/>
    <w:rsid w:val="FCFF1678"/>
    <w:rsid w:val="FCFF668B"/>
    <w:rsid w:val="FD37270C"/>
    <w:rsid w:val="FD791F4A"/>
    <w:rsid w:val="FDFEB917"/>
    <w:rsid w:val="FDFF4143"/>
    <w:rsid w:val="FEFD175A"/>
    <w:rsid w:val="FEFF2027"/>
    <w:rsid w:val="FFAFF317"/>
    <w:rsid w:val="FFBF4DB3"/>
    <w:rsid w:val="FFED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21"/>
      <w:szCs w:val="24"/>
      <w:lang w:val="en-US" w:eastAsia="zh-CN" w:bidi="ar-SA"/>
    </w:rPr>
  </w:style>
  <w:style w:type="paragraph" w:styleId="2">
    <w:name w:val="heading 1"/>
    <w:basedOn w:val="3"/>
    <w:next w:val="4"/>
    <w:link w:val="25"/>
    <w:qFormat/>
    <w:uiPriority w:val="0"/>
    <w:pPr>
      <w:keepNext/>
      <w:keepLines/>
      <w:snapToGrid w:val="0"/>
      <w:spacing w:line="580" w:lineRule="exact"/>
      <w:textAlignment w:val="center"/>
      <w:outlineLvl w:val="9"/>
    </w:pPr>
    <w:rPr>
      <w:rFonts w:eastAsia="黑体"/>
      <w:b w:val="0"/>
      <w:kern w:val="44"/>
      <w:sz w:val="44"/>
      <w:szCs w:val="44"/>
    </w:rPr>
  </w:style>
  <w:style w:type="character" w:default="1" w:styleId="20">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3">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4">
    <w:name w:val="toc 1"/>
    <w:basedOn w:val="1"/>
    <w:next w:val="1"/>
    <w:qFormat/>
    <w:uiPriority w:val="39"/>
  </w:style>
  <w:style w:type="paragraph" w:styleId="5">
    <w:name w:val="Body Text First Indent"/>
    <w:next w:val="6"/>
    <w:qFormat/>
    <w:uiPriority w:val="0"/>
    <w:pPr>
      <w:widowControl w:val="0"/>
      <w:ind w:firstLine="420" w:firstLineChars="100"/>
      <w:jc w:val="center"/>
    </w:pPr>
    <w:rPr>
      <w:rFonts w:ascii="楷体_GB2312" w:hAnsi="Times New Roman" w:eastAsia="楷体_GB2312" w:cs="Times New Roman"/>
      <w:kern w:val="2"/>
      <w:sz w:val="32"/>
      <w:szCs w:val="32"/>
      <w:lang w:val="en-US" w:eastAsia="zh-CN" w:bidi="ar-SA"/>
    </w:rPr>
  </w:style>
  <w:style w:type="paragraph" w:styleId="6">
    <w:name w:val="Body Text"/>
    <w:basedOn w:val="1"/>
    <w:next w:val="1"/>
    <w:qFormat/>
    <w:uiPriority w:val="0"/>
    <w:pPr>
      <w:widowControl w:val="0"/>
      <w:jc w:val="center"/>
    </w:pPr>
    <w:rPr>
      <w:rFonts w:ascii="楷体_GB2312" w:hAnsi="Times New Roman" w:eastAsia="楷体_GB2312" w:cs="Times New Roman"/>
      <w:kern w:val="2"/>
      <w:sz w:val="32"/>
      <w:szCs w:val="32"/>
      <w:lang w:val="en-US" w:eastAsia="zh-CN" w:bidi="ar-SA"/>
    </w:rPr>
  </w:style>
  <w:style w:type="paragraph" w:styleId="7">
    <w:name w:val="Normal Indent"/>
    <w:basedOn w:val="1"/>
    <w:next w:val="6"/>
    <w:qFormat/>
    <w:uiPriority w:val="0"/>
    <w:pPr>
      <w:ind w:firstLine="420" w:firstLineChars="200"/>
    </w:pPr>
    <w:rPr>
      <w:rFonts w:eastAsia="仿宋"/>
    </w:rPr>
  </w:style>
  <w:style w:type="paragraph" w:styleId="8">
    <w:name w:val="index 5"/>
    <w:next w:val="1"/>
    <w:qFormat/>
    <w:uiPriority w:val="99"/>
    <w:pPr>
      <w:widowControl w:val="0"/>
      <w:adjustRightInd w:val="0"/>
      <w:spacing w:line="600" w:lineRule="exact"/>
      <w:ind w:left="1680"/>
      <w:jc w:val="both"/>
    </w:pPr>
    <w:rPr>
      <w:rFonts w:ascii="Times New Roman" w:hAnsi="Times New Roman" w:eastAsia="宋体" w:cs="Times New Roman"/>
      <w:kern w:val="2"/>
      <w:sz w:val="32"/>
      <w:szCs w:val="32"/>
      <w:lang w:val="en-US" w:eastAsia="zh-CN" w:bidi="ar-SA"/>
    </w:rPr>
  </w:style>
  <w:style w:type="paragraph" w:styleId="9">
    <w:name w:val="index 6"/>
    <w:next w:val="1"/>
    <w:qFormat/>
    <w:uiPriority w:val="0"/>
    <w:pPr>
      <w:widowControl w:val="0"/>
      <w:ind w:left="2100"/>
      <w:jc w:val="both"/>
    </w:pPr>
    <w:rPr>
      <w:rFonts w:ascii="Calibri" w:hAnsi="Calibri" w:eastAsia="宋体" w:cs="Times New Roman"/>
      <w:kern w:val="2"/>
      <w:sz w:val="21"/>
      <w:lang w:val="en-US" w:eastAsia="zh-CN" w:bidi="ar-SA"/>
    </w:rPr>
  </w:style>
  <w:style w:type="paragraph" w:styleId="10">
    <w:name w:val="Body Text Indent"/>
    <w:basedOn w:val="1"/>
    <w:next w:val="7"/>
    <w:unhideWhenUsed/>
    <w:qFormat/>
    <w:uiPriority w:val="99"/>
    <w:pPr>
      <w:spacing w:after="120"/>
      <w:ind w:left="420" w:leftChars="200"/>
    </w:pPr>
    <w:rPr>
      <w:rFonts w:eastAsia="宋体"/>
    </w:rPr>
  </w:style>
  <w:style w:type="paragraph" w:styleId="11">
    <w:name w:val="toc 3"/>
    <w:basedOn w:val="1"/>
    <w:next w:val="1"/>
    <w:qFormat/>
    <w:uiPriority w:val="0"/>
    <w:pPr>
      <w:ind w:left="840" w:leftChars="400"/>
    </w:pPr>
  </w:style>
  <w:style w:type="paragraph" w:styleId="12">
    <w:name w:val="Plain Text"/>
    <w:qFormat/>
    <w:uiPriority w:val="0"/>
    <w:pPr>
      <w:widowControl w:val="0"/>
      <w:autoSpaceDE w:val="0"/>
      <w:autoSpaceDN w:val="0"/>
      <w:adjustRightInd w:val="0"/>
      <w:jc w:val="both"/>
      <w:textAlignment w:val="baseline"/>
    </w:pPr>
    <w:rPr>
      <w:rFonts w:ascii="宋体" w:hAnsi="Times New Roman" w:eastAsia="宋体" w:cs="Times New Roman"/>
      <w:kern w:val="2"/>
      <w:sz w:val="21"/>
      <w:lang w:val="en-US" w:eastAsia="zh-CN" w:bidi="ar-SA"/>
    </w:rPr>
  </w:style>
  <w:style w:type="paragraph" w:styleId="13">
    <w:name w:val="Balloon Text"/>
    <w:basedOn w:val="1"/>
    <w:next w:val="1"/>
    <w:semiHidden/>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4">
    <w:name w:val="footer"/>
    <w:basedOn w:val="1"/>
    <w:unhideWhenUsed/>
    <w:qFormat/>
    <w:uiPriority w:val="99"/>
    <w:pPr>
      <w:tabs>
        <w:tab w:val="center" w:pos="4153"/>
        <w:tab w:val="right" w:pos="8306"/>
      </w:tabs>
      <w:snapToGrid w:val="0"/>
      <w:jc w:val="left"/>
    </w:pPr>
    <w:rPr>
      <w:rFonts w:eastAsia="宋体"/>
      <w:sz w:val="18"/>
      <w:szCs w:val="18"/>
    </w:rPr>
  </w:style>
  <w:style w:type="paragraph" w:styleId="15">
    <w:name w:val="Body Text First Indent 2"/>
    <w:basedOn w:val="10"/>
    <w:qFormat/>
    <w:uiPriority w:val="0"/>
    <w:pPr>
      <w:ind w:left="0" w:leftChars="0" w:firstLine="420"/>
    </w:pPr>
    <w:rPr>
      <w:rFonts w:ascii="仿宋_GB2312" w:eastAsia="仿宋_GB2312" w:cs="仿宋_GB2312"/>
      <w:szCs w:val="32"/>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7">
    <w:name w:val="toc 2"/>
    <w:basedOn w:val="1"/>
    <w:next w:val="1"/>
    <w:qFormat/>
    <w:uiPriority w:val="0"/>
    <w:pPr>
      <w:ind w:left="420" w:leftChars="200"/>
    </w:pPr>
  </w:style>
  <w:style w:type="paragraph" w:styleId="18">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unhideWhenUsed/>
    <w:qFormat/>
    <w:uiPriority w:val="99"/>
    <w:pPr>
      <w:widowControl w:val="0"/>
      <w:spacing w:before="100" w:beforeAutospacing="1" w:after="100" w:afterAutospacing="1"/>
    </w:pPr>
    <w:rPr>
      <w:rFonts w:ascii="Calibri" w:hAnsi="Calibri" w:eastAsia="仿宋_GB2312" w:cs="Times New Roman"/>
      <w:sz w:val="24"/>
      <w:szCs w:val="24"/>
      <w:lang w:val="en-US" w:eastAsia="zh-CN" w:bidi="ar-SA"/>
    </w:rPr>
  </w:style>
  <w:style w:type="character" w:styleId="21">
    <w:name w:val="page number"/>
    <w:qFormat/>
    <w:uiPriority w:val="0"/>
    <w:rPr>
      <w:rFonts w:ascii="Calibri" w:hAnsi="Calibri" w:eastAsia="宋体" w:cs="Times New Roman"/>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table" w:styleId="24">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style>
  <w:style w:type="character" w:customStyle="1" w:styleId="25">
    <w:name w:val="标题 1 字符"/>
    <w:link w:val="2"/>
    <w:qFormat/>
    <w:uiPriority w:val="0"/>
    <w:rPr>
      <w:rFonts w:ascii="Cambria" w:hAnsi="Cambria" w:eastAsia="黑体" w:cs="Times New Roman"/>
      <w:bCs/>
      <w:kern w:val="44"/>
      <w:sz w:val="44"/>
      <w:szCs w:val="44"/>
      <w:lang w:val="en-US" w:eastAsia="zh-CN" w:bidi="ar-SA"/>
    </w:rPr>
  </w:style>
  <w:style w:type="paragraph" w:customStyle="1" w:styleId="26">
    <w:name w:val="样式1"/>
    <w:basedOn w:val="1"/>
    <w:link w:val="62"/>
    <w:qFormat/>
    <w:uiPriority w:val="0"/>
    <w:pPr>
      <w:spacing w:line="580" w:lineRule="exact"/>
      <w:jc w:val="left"/>
    </w:pPr>
    <w:rPr>
      <w:rFonts w:hint="eastAsia" w:ascii="仿宋_GB2312" w:hAnsi="仿宋_GB2312" w:cs="Calibri"/>
      <w:sz w:val="24"/>
    </w:rPr>
  </w:style>
  <w:style w:type="paragraph" w:customStyle="1" w:styleId="27">
    <w:name w:val="样式2"/>
    <w:basedOn w:val="1"/>
    <w:qFormat/>
    <w:uiPriority w:val="0"/>
    <w:pPr>
      <w:widowControl/>
      <w:spacing w:line="240" w:lineRule="exact"/>
      <w:jc w:val="center"/>
    </w:pPr>
    <w:rPr>
      <w:rFonts w:hint="eastAsia" w:ascii="黑体" w:hAnsi="黑体" w:eastAsia="黑体" w:cs="Calibri"/>
      <w:b/>
      <w:color w:val="000000"/>
      <w:kern w:val="0"/>
      <w:sz w:val="24"/>
      <w:szCs w:val="21"/>
    </w:rPr>
  </w:style>
  <w:style w:type="paragraph" w:customStyle="1" w:styleId="28">
    <w:name w:val="样式3"/>
    <w:basedOn w:val="1"/>
    <w:qFormat/>
    <w:uiPriority w:val="0"/>
    <w:pPr>
      <w:widowControl/>
      <w:spacing w:line="240" w:lineRule="exact"/>
      <w:jc w:val="center"/>
    </w:pPr>
    <w:rPr>
      <w:rFonts w:hint="eastAsia" w:ascii="CESI黑体-GB2312" w:hAnsi="CESI黑体-GB2312" w:eastAsia="CESI黑体-GB2312" w:cs="CESI黑体-GB2312"/>
      <w:color w:val="000000"/>
      <w:kern w:val="0"/>
      <w:szCs w:val="21"/>
    </w:rPr>
  </w:style>
  <w:style w:type="paragraph" w:customStyle="1" w:styleId="29">
    <w:name w:val="样式4"/>
    <w:basedOn w:val="1"/>
    <w:qFormat/>
    <w:uiPriority w:val="0"/>
    <w:pPr>
      <w:widowControl/>
      <w:spacing w:line="300" w:lineRule="exact"/>
      <w:jc w:val="center"/>
    </w:pPr>
    <w:rPr>
      <w:rFonts w:hint="eastAsia" w:ascii="CESI黑体-GB2312" w:hAnsi="CESI黑体-GB2312" w:eastAsia="CESI黑体-GB2312" w:cs="CESI黑体-GB2312"/>
      <w:color w:val="000000"/>
      <w:kern w:val="0"/>
      <w:sz w:val="28"/>
      <w:szCs w:val="28"/>
    </w:rPr>
  </w:style>
  <w:style w:type="paragraph" w:customStyle="1" w:styleId="30">
    <w:name w:val="样式5"/>
    <w:basedOn w:val="1"/>
    <w:qFormat/>
    <w:uiPriority w:val="0"/>
    <w:pPr>
      <w:widowControl/>
      <w:spacing w:line="440" w:lineRule="exact"/>
    </w:pPr>
    <w:rPr>
      <w:rFonts w:hint="eastAsia" w:ascii="CESI黑体-GB2312" w:hAnsi="CESI黑体-GB2312" w:eastAsia="CESI黑体-GB2312" w:cs="CESI黑体-GB2312"/>
      <w:color w:val="000000"/>
      <w:kern w:val="0"/>
      <w:sz w:val="28"/>
      <w:szCs w:val="28"/>
    </w:rPr>
  </w:style>
  <w:style w:type="paragraph" w:customStyle="1" w:styleId="31">
    <w:name w:val="样式6"/>
    <w:basedOn w:val="1"/>
    <w:link w:val="33"/>
    <w:qFormat/>
    <w:uiPriority w:val="0"/>
    <w:pPr>
      <w:widowControl/>
      <w:spacing w:line="240" w:lineRule="exact"/>
    </w:pPr>
    <w:rPr>
      <w:rFonts w:hint="eastAsia" w:ascii="仿宋_GB2312" w:hAnsi="仿宋_GB2312" w:cs="Calibri"/>
      <w:color w:val="000000"/>
      <w:kern w:val="0"/>
      <w:sz w:val="24"/>
    </w:rPr>
  </w:style>
  <w:style w:type="paragraph" w:customStyle="1" w:styleId="32">
    <w:name w:val="样式7"/>
    <w:basedOn w:val="1"/>
    <w:qFormat/>
    <w:uiPriority w:val="0"/>
    <w:pPr>
      <w:widowControl/>
      <w:spacing w:line="280" w:lineRule="exact"/>
    </w:pPr>
    <w:rPr>
      <w:rFonts w:hint="eastAsia" w:ascii="CESI仿宋-GB2312" w:hAnsi="CESI仿宋-GB2312" w:eastAsia="CESI仿宋-GB2312" w:cs="CESI仿宋-GB2312"/>
      <w:color w:val="000000"/>
      <w:kern w:val="0"/>
      <w:szCs w:val="21"/>
      <w:lang w:bidi="ar"/>
    </w:rPr>
  </w:style>
  <w:style w:type="character" w:customStyle="1" w:styleId="33">
    <w:name w:val="样式6 Char"/>
    <w:link w:val="31"/>
    <w:qFormat/>
    <w:uiPriority w:val="0"/>
    <w:rPr>
      <w:rFonts w:hint="eastAsia" w:ascii="仿宋_GB2312" w:hAnsi="仿宋_GB2312" w:cs="Calibri"/>
      <w:color w:val="000000"/>
      <w:kern w:val="0"/>
      <w:sz w:val="24"/>
    </w:rPr>
  </w:style>
  <w:style w:type="paragraph" w:customStyle="1" w:styleId="34">
    <w:name w:val="二级标题黑体跳转"/>
    <w:basedOn w:val="13"/>
    <w:link w:val="35"/>
    <w:qFormat/>
    <w:uiPriority w:val="0"/>
    <w:pPr>
      <w:spacing w:line="600" w:lineRule="exact"/>
      <w:ind w:firstLine="848" w:firstLineChars="200"/>
      <w:jc w:val="left"/>
    </w:pPr>
    <w:rPr>
      <w:rFonts w:eastAsia="黑体" w:cs="方正小标宋简体"/>
      <w:sz w:val="32"/>
      <w:szCs w:val="44"/>
    </w:rPr>
  </w:style>
  <w:style w:type="character" w:customStyle="1" w:styleId="35">
    <w:name w:val="二级标题黑体跳转 Char"/>
    <w:link w:val="34"/>
    <w:qFormat/>
    <w:uiPriority w:val="0"/>
    <w:rPr>
      <w:rFonts w:ascii="Times New Roman" w:hAnsi="Times New Roman" w:eastAsia="黑体" w:cs="方正小标宋简体"/>
      <w:kern w:val="2"/>
      <w:sz w:val="32"/>
      <w:szCs w:val="44"/>
      <w:lang w:val="en-US" w:eastAsia="zh-CN" w:bidi="ar-SA"/>
    </w:rPr>
  </w:style>
  <w:style w:type="character" w:customStyle="1" w:styleId="36">
    <w:name w:val="NormalCharacter"/>
    <w:semiHidden/>
    <w:qFormat/>
    <w:uiPriority w:val="0"/>
    <w:rPr>
      <w:rFonts w:ascii="Calibri" w:hAnsi="Calibri" w:eastAsia="仿宋_GB2312" w:cs="Times New Roman"/>
      <w:kern w:val="2"/>
      <w:sz w:val="32"/>
      <w:szCs w:val="24"/>
      <w:lang w:val="en-US" w:eastAsia="zh-CN" w:bidi="ar-SA"/>
    </w:rPr>
  </w:style>
  <w:style w:type="paragraph" w:customStyle="1" w:styleId="37">
    <w:name w:val="WPSOffice手动目录 1"/>
    <w:qFormat/>
    <w:uiPriority w:val="0"/>
    <w:rPr>
      <w:rFonts w:ascii="Times New Roman" w:hAnsi="Times New Roman" w:eastAsia="宋体" w:cs="Times New Roman"/>
      <w:lang w:val="en-US" w:eastAsia="zh-CN" w:bidi="ar-SA"/>
    </w:rPr>
  </w:style>
  <w:style w:type="character" w:customStyle="1" w:styleId="38">
    <w:name w:val="font41"/>
    <w:qFormat/>
    <w:uiPriority w:val="0"/>
    <w:rPr>
      <w:rFonts w:hint="eastAsia" w:ascii="宋体" w:hAnsi="宋体" w:eastAsia="宋体" w:cs="宋体"/>
      <w:color w:val="000000"/>
      <w:sz w:val="21"/>
      <w:szCs w:val="21"/>
      <w:u w:val="none"/>
    </w:rPr>
  </w:style>
  <w:style w:type="character" w:customStyle="1" w:styleId="39">
    <w:name w:val="font31"/>
    <w:basedOn w:val="20"/>
    <w:qFormat/>
    <w:uiPriority w:val="0"/>
    <w:rPr>
      <w:rFonts w:hint="eastAsia" w:ascii="仿宋_GB2312" w:eastAsia="仿宋_GB2312" w:cs="仿宋_GB2312"/>
      <w:color w:val="000000"/>
      <w:sz w:val="24"/>
      <w:szCs w:val="24"/>
      <w:u w:val="none"/>
    </w:rPr>
  </w:style>
  <w:style w:type="character" w:customStyle="1" w:styleId="40">
    <w:name w:val="font21"/>
    <w:basedOn w:val="20"/>
    <w:qFormat/>
    <w:uiPriority w:val="0"/>
    <w:rPr>
      <w:rFonts w:hint="eastAsia" w:ascii="仿宋_GB2312" w:eastAsia="仿宋_GB2312" w:cs="仿宋_GB2312"/>
      <w:color w:val="000000"/>
      <w:sz w:val="24"/>
      <w:szCs w:val="24"/>
      <w:u w:val="none"/>
    </w:rPr>
  </w:style>
  <w:style w:type="character" w:customStyle="1" w:styleId="41">
    <w:name w:val="font11"/>
    <w:basedOn w:val="20"/>
    <w:qFormat/>
    <w:uiPriority w:val="0"/>
    <w:rPr>
      <w:rFonts w:hint="eastAsia" w:ascii="宋体" w:hAnsi="宋体" w:eastAsia="宋体" w:cs="宋体"/>
      <w:color w:val="000000"/>
      <w:sz w:val="24"/>
      <w:szCs w:val="24"/>
      <w:u w:val="none"/>
    </w:rPr>
  </w:style>
  <w:style w:type="paragraph" w:customStyle="1" w:styleId="4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43">
    <w:name w:val="页面标题跳转"/>
    <w:qFormat/>
    <w:uiPriority w:val="0"/>
    <w:pPr>
      <w:tabs>
        <w:tab w:val="left" w:pos="3612"/>
        <w:tab w:val="center" w:pos="4365"/>
      </w:tabs>
      <w:adjustRightInd w:val="0"/>
      <w:spacing w:line="600" w:lineRule="exact"/>
      <w:jc w:val="center"/>
    </w:pPr>
    <w:rPr>
      <w:rFonts w:hint="eastAsia" w:ascii="Times New Roman" w:hAnsi="Times New Roman" w:eastAsia="方正小标宋简体" w:cs="楷体_GB2312"/>
      <w:bCs/>
      <w:kern w:val="44"/>
      <w:sz w:val="44"/>
      <w:szCs w:val="32"/>
      <w:lang w:val="en-US" w:eastAsia="zh-CN" w:bidi="ar-SA"/>
    </w:rPr>
  </w:style>
  <w:style w:type="paragraph" w:customStyle="1" w:styleId="44">
    <w:name w:val="Body Text First Indent1"/>
    <w:next w:val="16"/>
    <w:qFormat/>
    <w:uiPriority w:val="0"/>
    <w:pPr>
      <w:widowControl w:val="0"/>
      <w:ind w:firstLine="420" w:firstLineChars="100"/>
      <w:jc w:val="center"/>
    </w:pPr>
    <w:rPr>
      <w:rFonts w:hint="eastAsia" w:ascii="仿宋_GB2312" w:hAnsi="Calibri" w:eastAsia="宋体" w:cs="Times New Roman"/>
      <w:kern w:val="2"/>
      <w:sz w:val="21"/>
      <w:szCs w:val="22"/>
      <w:lang w:val="en-US" w:eastAsia="zh-CN" w:bidi="ar-SA"/>
    </w:rPr>
  </w:style>
  <w:style w:type="paragraph" w:customStyle="1" w:styleId="45">
    <w:name w:val="List Paragraph"/>
    <w:unhideWhenUsed/>
    <w:qFormat/>
    <w:uiPriority w:val="99"/>
    <w:pPr>
      <w:widowControl w:val="0"/>
      <w:ind w:firstLine="420" w:firstLineChars="200"/>
      <w:jc w:val="both"/>
    </w:pPr>
    <w:rPr>
      <w:rFonts w:ascii="Calibri" w:hAnsi="Calibri" w:eastAsia="宋体" w:cs="Times New Roman"/>
      <w:kern w:val="2"/>
      <w:sz w:val="32"/>
      <w:szCs w:val="22"/>
      <w:lang w:val="en-US" w:eastAsia="zh-CN" w:bidi="ar-SA"/>
    </w:rPr>
  </w:style>
  <w:style w:type="table" w:customStyle="1" w:styleId="46">
    <w:name w:val="Table Normal"/>
    <w:unhideWhenUsed/>
    <w:qFormat/>
    <w:uiPriority w:val="0"/>
    <w:tblPr>
      <w:tblLayout w:type="fixed"/>
      <w:tblCellMar>
        <w:top w:w="0" w:type="dxa"/>
        <w:left w:w="0" w:type="dxa"/>
        <w:bottom w:w="0" w:type="dxa"/>
        <w:right w:w="0" w:type="dxa"/>
      </w:tblCellMar>
    </w:tblPr>
  </w:style>
  <w:style w:type="paragraph" w:customStyle="1" w:styleId="47">
    <w:name w:val="正文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8">
    <w:name w:val="Table Text"/>
    <w:semiHidden/>
    <w:qFormat/>
    <w:uiPriority w:val="0"/>
    <w:pPr>
      <w:widowControl w:val="0"/>
      <w:jc w:val="both"/>
    </w:pPr>
    <w:rPr>
      <w:rFonts w:ascii="宋体" w:hAnsi="宋体" w:eastAsia="宋体" w:cs="宋体"/>
      <w:kern w:val="2"/>
      <w:sz w:val="24"/>
      <w:szCs w:val="24"/>
      <w:lang w:val="en-US" w:eastAsia="en-US" w:bidi="ar-SA"/>
    </w:rPr>
  </w:style>
  <w:style w:type="character" w:customStyle="1" w:styleId="49">
    <w:name w:val="font01"/>
    <w:qFormat/>
    <w:uiPriority w:val="0"/>
    <w:rPr>
      <w:rFonts w:hint="eastAsia" w:ascii="宋体" w:hAnsi="宋体" w:eastAsia="宋体" w:cs="宋体"/>
      <w:b/>
      <w:bCs/>
      <w:color w:val="000000"/>
      <w:sz w:val="22"/>
      <w:szCs w:val="22"/>
      <w:u w:val="single"/>
    </w:rPr>
  </w:style>
  <w:style w:type="character" w:customStyle="1" w:styleId="50">
    <w:name w:val="font101"/>
    <w:qFormat/>
    <w:uiPriority w:val="0"/>
    <w:rPr>
      <w:rFonts w:hint="eastAsia" w:ascii="宋体" w:hAnsi="宋体" w:eastAsia="宋体" w:cs="宋体"/>
      <w:b/>
      <w:bCs/>
      <w:color w:val="000000"/>
      <w:sz w:val="22"/>
      <w:szCs w:val="22"/>
      <w:u w:val="none"/>
    </w:rPr>
  </w:style>
  <w:style w:type="character" w:customStyle="1" w:styleId="51">
    <w:name w:val="font121"/>
    <w:qFormat/>
    <w:uiPriority w:val="0"/>
    <w:rPr>
      <w:rFonts w:hint="eastAsia" w:ascii="宋体" w:hAnsi="宋体" w:eastAsia="宋体" w:cs="宋体"/>
      <w:b/>
      <w:bCs/>
      <w:color w:val="000000"/>
      <w:sz w:val="22"/>
      <w:szCs w:val="22"/>
      <w:u w:val="none"/>
    </w:rPr>
  </w:style>
  <w:style w:type="character" w:customStyle="1" w:styleId="52">
    <w:name w:val="font111"/>
    <w:qFormat/>
    <w:uiPriority w:val="0"/>
    <w:rPr>
      <w:rFonts w:hint="eastAsia" w:ascii="宋体" w:hAnsi="宋体" w:eastAsia="宋体" w:cs="宋体"/>
      <w:b/>
      <w:bCs/>
      <w:color w:val="000000"/>
      <w:sz w:val="22"/>
      <w:szCs w:val="22"/>
      <w:u w:val="none"/>
    </w:rPr>
  </w:style>
  <w:style w:type="character" w:customStyle="1" w:styleId="53">
    <w:name w:val="font122"/>
    <w:qFormat/>
    <w:uiPriority w:val="0"/>
    <w:rPr>
      <w:rFonts w:hint="eastAsia" w:ascii="宋体" w:hAnsi="宋体" w:eastAsia="宋体" w:cs="宋体"/>
      <w:b/>
      <w:bCs/>
      <w:color w:val="000000"/>
      <w:sz w:val="22"/>
      <w:szCs w:val="22"/>
      <w:u w:val="none"/>
    </w:rPr>
  </w:style>
  <w:style w:type="character" w:customStyle="1" w:styleId="54">
    <w:name w:val="font91"/>
    <w:qFormat/>
    <w:uiPriority w:val="0"/>
    <w:rPr>
      <w:rFonts w:hint="eastAsia" w:ascii="宋体" w:hAnsi="宋体" w:eastAsia="宋体" w:cs="宋体"/>
      <w:b/>
      <w:bCs/>
      <w:color w:val="000000"/>
      <w:sz w:val="22"/>
      <w:szCs w:val="22"/>
      <w:u w:val="none"/>
    </w:rPr>
  </w:style>
  <w:style w:type="character" w:customStyle="1" w:styleId="55">
    <w:name w:val="font51"/>
    <w:qFormat/>
    <w:uiPriority w:val="0"/>
    <w:rPr>
      <w:rFonts w:hint="eastAsia" w:ascii="宋体" w:hAnsi="宋体" w:eastAsia="宋体" w:cs="宋体"/>
      <w:color w:val="000000"/>
      <w:sz w:val="22"/>
      <w:szCs w:val="22"/>
      <w:u w:val="none"/>
    </w:rPr>
  </w:style>
  <w:style w:type="character" w:customStyle="1" w:styleId="56">
    <w:name w:val="font71"/>
    <w:qFormat/>
    <w:uiPriority w:val="0"/>
    <w:rPr>
      <w:rFonts w:hint="eastAsia" w:ascii="宋体" w:hAnsi="宋体" w:eastAsia="宋体" w:cs="宋体"/>
      <w:b/>
      <w:bCs/>
      <w:color w:val="000000"/>
      <w:sz w:val="22"/>
      <w:szCs w:val="22"/>
      <w:u w:val="none"/>
    </w:rPr>
  </w:style>
  <w:style w:type="character" w:customStyle="1" w:styleId="57">
    <w:name w:val="font61"/>
    <w:qFormat/>
    <w:uiPriority w:val="0"/>
    <w:rPr>
      <w:rFonts w:hint="eastAsia" w:ascii="宋体" w:hAnsi="宋体" w:eastAsia="宋体" w:cs="宋体"/>
      <w:color w:val="000000"/>
      <w:sz w:val="22"/>
      <w:szCs w:val="22"/>
      <w:u w:val="none"/>
    </w:rPr>
  </w:style>
  <w:style w:type="character" w:customStyle="1" w:styleId="58">
    <w:name w:val="font110"/>
    <w:qFormat/>
    <w:uiPriority w:val="0"/>
    <w:rPr>
      <w:rFonts w:ascii="DejaVu Sans" w:hAnsi="DejaVu Sans" w:eastAsia="DejaVu Sans" w:cs="DejaVu Sans"/>
      <w:color w:val="000000"/>
      <w:sz w:val="22"/>
      <w:szCs w:val="22"/>
      <w:u w:val="none"/>
    </w:rPr>
  </w:style>
  <w:style w:type="character" w:customStyle="1" w:styleId="59">
    <w:name w:val="font81"/>
    <w:qFormat/>
    <w:uiPriority w:val="0"/>
    <w:rPr>
      <w:rFonts w:hint="eastAsia" w:ascii="宋体" w:hAnsi="宋体" w:eastAsia="宋体" w:cs="宋体"/>
      <w:b/>
      <w:bCs/>
      <w:color w:val="000000"/>
      <w:sz w:val="22"/>
      <w:szCs w:val="22"/>
      <w:u w:val="none"/>
    </w:rPr>
  </w:style>
  <w:style w:type="character" w:customStyle="1" w:styleId="60">
    <w:name w:val="font112"/>
    <w:qFormat/>
    <w:uiPriority w:val="0"/>
    <w:rPr>
      <w:rFonts w:hint="eastAsia" w:ascii="宋体" w:hAnsi="宋体" w:eastAsia="宋体" w:cs="宋体"/>
      <w:b/>
      <w:bCs/>
      <w:color w:val="000000"/>
      <w:sz w:val="22"/>
      <w:szCs w:val="22"/>
      <w:u w:val="none"/>
    </w:rPr>
  </w:style>
  <w:style w:type="paragraph" w:customStyle="1" w:styleId="61">
    <w:name w:val="Table Paragraph"/>
    <w:unhideWhenUsed/>
    <w:qFormat/>
    <w:uiPriority w:val="1"/>
    <w:pPr>
      <w:widowControl w:val="0"/>
      <w:spacing w:beforeLines="0" w:afterLines="0"/>
      <w:ind w:left="43"/>
      <w:jc w:val="both"/>
    </w:pPr>
    <w:rPr>
      <w:rFonts w:hint="eastAsia" w:ascii="Calibri" w:hAnsi="Calibri" w:eastAsia="宋体" w:cs="Calibri"/>
      <w:kern w:val="2"/>
      <w:sz w:val="24"/>
      <w:szCs w:val="21"/>
      <w:lang w:val="en-US" w:eastAsia="zh-CN" w:bidi="ar-SA"/>
    </w:rPr>
  </w:style>
  <w:style w:type="character" w:customStyle="1" w:styleId="62">
    <w:name w:val="样式1 Char"/>
    <w:link w:val="26"/>
    <w:qFormat/>
    <w:uiPriority w:val="0"/>
    <w:rPr>
      <w:rFonts w:hint="eastAsia" w:ascii="仿宋_GB2312" w:hAnsi="仿宋_GB2312" w:cs="Calibri"/>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167173</Words>
  <Characters>171003</Characters>
  <Lines>1031</Lines>
  <Paragraphs>290</Paragraphs>
  <TotalTime>14</TotalTime>
  <ScaleCrop>false</ScaleCrop>
  <LinksUpToDate>false</LinksUpToDate>
  <CharactersWithSpaces>183432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2023-03-11T14:58:00Z</dcterms:created>
  <dc:creator>吕铠锋</dc:creator>
  <cp:lastModifiedBy>Administrator</cp:lastModifiedBy>
  <cp:lastPrinted>2025-06-14T05:00:00Z</cp:lastPrinted>
  <dcterms:modified xsi:type="dcterms:W3CDTF">2025-06-26T07:48:37Z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80E30172023E1622A3FA5C6855988594_43</vt:lpwstr>
  </property>
  <property fmtid="{D5CDD505-2E9C-101B-9397-08002B2CF9AE}" pid="4" name="KSOTemplateDocerSaveRecord">
    <vt:lpwstr>eyJoZGlkIjoiZDFjYmQ4ZmM4MGE1ZjhhMzBjYWZkYjk3MmU1N2E5ZjgiLCJ1c2VySWQiOiI2MDg0ODQ5NDEifQ==</vt:lpwstr>
  </property>
</Properties>
</file>