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A1" w:rsidRDefault="002853A1" w:rsidP="002853A1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: </w:t>
      </w:r>
      <w:r>
        <w:rPr>
          <w:rFonts w:hint="eastAsia"/>
          <w:b/>
          <w:bCs/>
          <w:sz w:val="32"/>
          <w:szCs w:val="32"/>
        </w:rPr>
        <w:t>行政处罚信息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226"/>
        <w:gridCol w:w="1419"/>
        <w:gridCol w:w="1249"/>
        <w:gridCol w:w="2498"/>
        <w:gridCol w:w="1209"/>
        <w:gridCol w:w="1717"/>
        <w:gridCol w:w="1607"/>
        <w:gridCol w:w="1299"/>
        <w:gridCol w:w="1301"/>
      </w:tblGrid>
      <w:tr w:rsidR="002853A1" w:rsidTr="00F372C6">
        <w:trPr>
          <w:trHeight w:val="17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行政处罚决定书文号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案件名称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违法企业名称或违法自然人姓名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违法企业组织机构代码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法定代表人姓名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主要违法事实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行政处罚的种类和依据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行政处罚的履行方式和期限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做出处罚的机关名称和日期</w:t>
            </w:r>
          </w:p>
        </w:tc>
      </w:tr>
      <w:tr w:rsidR="002853A1" w:rsidTr="00F372C6">
        <w:trPr>
          <w:trHeight w:val="29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监药罚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三明鹭燕大</w:t>
            </w:r>
            <w:proofErr w:type="gramEnd"/>
            <w:r>
              <w:rPr>
                <w:rFonts w:hint="eastAsia"/>
              </w:rPr>
              <w:t>药房有限公司沙洲店销售劣药案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三明鹭燕大</w:t>
            </w:r>
            <w:proofErr w:type="gramEnd"/>
            <w:r>
              <w:rPr>
                <w:rFonts w:hint="eastAsia"/>
              </w:rPr>
              <w:t>药房有限公司沙洲店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91350400666881676C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李淑娟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销售劣药男宝胶囊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种类：没收违法所得，罚款。</w:t>
            </w:r>
          </w:p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依据：《中华人民共和国药品管理法》第四十九条第一款、第七十四条，《中华人民共和国药品管理法实施条例》第六十八条。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在接到处罚决定书之日起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2853A1" w:rsidTr="00F372C6">
        <w:trPr>
          <w:trHeight w:val="29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（明元）食药</w:t>
            </w:r>
            <w:proofErr w:type="gramStart"/>
            <w:r>
              <w:rPr>
                <w:rFonts w:hint="eastAsia"/>
              </w:rPr>
              <w:t>监药罚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福建三明同春医药有限公司销售劣药</w:t>
            </w:r>
            <w:proofErr w:type="gramStart"/>
            <w:r>
              <w:rPr>
                <w:rFonts w:ascii="宋体" w:cs="宋体" w:hint="eastAsia"/>
                <w:sz w:val="24"/>
                <w:szCs w:val="24"/>
              </w:rPr>
              <w:t>竹茹案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福建三明同春医药有限公司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91350400666881676C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吴玲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当事人</w:t>
            </w:r>
            <w:r>
              <w:rPr>
                <w:rFonts w:ascii="宋体" w:cs="宋体" w:hint="eastAsia"/>
                <w:sz w:val="24"/>
                <w:szCs w:val="24"/>
              </w:rPr>
              <w:t>销售劣药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处罚种类：没收违法销售的药品和违法所得；处罚依据：</w:t>
            </w:r>
            <w:r>
              <w:rPr>
                <w:rFonts w:ascii="宋体" w:hAnsi="宋体" w:cs="仿宋_GB2312" w:hint="eastAsia"/>
                <w:color w:val="000000"/>
                <w:sz w:val="24"/>
                <w:szCs w:val="24"/>
              </w:rPr>
              <w:t>依据《中华人民共和国药品管理法》第七十四条和《中华人民共和国药品管理法实施条例》第七十五条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在接到处罚决定书之日起</w:t>
            </w:r>
            <w:r>
              <w:t>15</w:t>
            </w:r>
            <w:r>
              <w:rPr>
                <w:rFonts w:hint="eastAsia"/>
              </w:rPr>
              <w:t>日内将</w:t>
            </w:r>
            <w:proofErr w:type="gramStart"/>
            <w:r>
              <w:rPr>
                <w:rFonts w:hint="eastAsia"/>
              </w:rPr>
              <w:t>罚没款缴到</w:t>
            </w:r>
            <w:proofErr w:type="gramEnd"/>
            <w:r>
              <w:rPr>
                <w:rFonts w:hint="eastAsia"/>
              </w:rPr>
              <w:t>三明市财政专户的开户银行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A1" w:rsidRDefault="002853A1" w:rsidP="00F372C6">
            <w:pPr>
              <w:rPr>
                <w:rFonts w:hint="eastAsia"/>
              </w:rPr>
            </w:pPr>
            <w:r>
              <w:rPr>
                <w:rFonts w:hint="eastAsia"/>
              </w:rPr>
              <w:t>三明市食品药品监督管理局三元分局</w:t>
            </w:r>
            <w:r>
              <w:t>201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 w:rsidR="002853A1" w:rsidRDefault="002853A1" w:rsidP="002853A1">
      <w:pPr>
        <w:jc w:val="left"/>
        <w:rPr>
          <w:rFonts w:hint="eastAsia"/>
        </w:rPr>
      </w:pPr>
    </w:p>
    <w:p w:rsidR="00B317F2" w:rsidRPr="002853A1" w:rsidRDefault="00B317F2"/>
    <w:sectPr w:rsidR="00B317F2" w:rsidRPr="002853A1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3A1"/>
    <w:rsid w:val="000056CD"/>
    <w:rsid w:val="0017624D"/>
    <w:rsid w:val="001A0223"/>
    <w:rsid w:val="001D21A7"/>
    <w:rsid w:val="002853A1"/>
    <w:rsid w:val="00341B02"/>
    <w:rsid w:val="00375B03"/>
    <w:rsid w:val="00407DF7"/>
    <w:rsid w:val="00570EA2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2018-12-14T01:29:00Z</dcterms:created>
  <dcterms:modified xsi:type="dcterms:W3CDTF">2018-12-14T01:29:00Z</dcterms:modified>
</cp:coreProperties>
</file>