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7A" w:rsidRDefault="00ED077A" w:rsidP="00ED077A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: </w:t>
      </w:r>
      <w:r>
        <w:rPr>
          <w:rFonts w:hint="eastAsia"/>
          <w:b/>
          <w:bCs/>
          <w:sz w:val="32"/>
          <w:szCs w:val="32"/>
        </w:rPr>
        <w:t>行政处罚信息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0"/>
        <w:gridCol w:w="1226"/>
        <w:gridCol w:w="1419"/>
        <w:gridCol w:w="1249"/>
        <w:gridCol w:w="2619"/>
        <w:gridCol w:w="1088"/>
        <w:gridCol w:w="1717"/>
        <w:gridCol w:w="1607"/>
        <w:gridCol w:w="1299"/>
        <w:gridCol w:w="1301"/>
      </w:tblGrid>
      <w:tr w:rsidR="00ED077A" w:rsidTr="005C07F6">
        <w:trPr>
          <w:trHeight w:val="17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7A" w:rsidRDefault="00ED077A" w:rsidP="005C07F6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7A" w:rsidRDefault="00ED077A" w:rsidP="005C07F6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行政处罚决定书文号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7A" w:rsidRDefault="00ED077A" w:rsidP="005C07F6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案件名称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7A" w:rsidRDefault="00ED077A" w:rsidP="005C07F6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违法企业名称或违法自然人姓名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7A" w:rsidRDefault="00ED077A" w:rsidP="005C07F6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违法企业组织机构代码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7A" w:rsidRDefault="00ED077A" w:rsidP="005C07F6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法定代表人姓名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7A" w:rsidRDefault="00ED077A" w:rsidP="005C07F6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主要违法事实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7A" w:rsidRDefault="00ED077A" w:rsidP="005C07F6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行政处罚的种类和依据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7A" w:rsidRDefault="00ED077A" w:rsidP="005C07F6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行政处罚的履行方式和期限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7A" w:rsidRDefault="00ED077A" w:rsidP="005C07F6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做出处罚的机关名称和日期</w:t>
            </w:r>
          </w:p>
        </w:tc>
      </w:tr>
      <w:tr w:rsidR="00ED077A" w:rsidTr="005C07F6">
        <w:trPr>
          <w:trHeight w:val="292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7A" w:rsidRDefault="00ED077A" w:rsidP="005C07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7A" w:rsidRDefault="00ED077A" w:rsidP="005C07F6">
            <w:pPr>
              <w:rPr>
                <w:rFonts w:hint="eastAsia"/>
              </w:rPr>
            </w:pPr>
            <w:r>
              <w:rPr>
                <w:rFonts w:hint="eastAsia"/>
              </w:rPr>
              <w:t>（明元）食药</w:t>
            </w:r>
            <w:proofErr w:type="gramStart"/>
            <w:r>
              <w:rPr>
                <w:rFonts w:hint="eastAsia"/>
              </w:rPr>
              <w:t>监械罚</w:t>
            </w:r>
            <w:proofErr w:type="gramEnd"/>
            <w:r>
              <w:rPr>
                <w:rFonts w:hint="eastAsia"/>
              </w:rPr>
              <w:t>〔</w:t>
            </w:r>
            <w:r>
              <w:t>2018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7A" w:rsidRDefault="00ED077A" w:rsidP="005C07F6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</w:rPr>
              <w:t>三明</w:t>
            </w:r>
            <w:proofErr w:type="gramStart"/>
            <w:r>
              <w:rPr>
                <w:rFonts w:hint="eastAsia"/>
              </w:rPr>
              <w:t>市九康医疗</w:t>
            </w:r>
            <w:proofErr w:type="gramEnd"/>
            <w:r>
              <w:rPr>
                <w:rFonts w:hint="eastAsia"/>
              </w:rPr>
              <w:t>器械有限公司未按照医疗器械说明书和标签标示要求贮存医疗</w:t>
            </w:r>
            <w:proofErr w:type="gramStart"/>
            <w:r>
              <w:rPr>
                <w:rFonts w:hint="eastAsia"/>
              </w:rPr>
              <w:t>器械案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7A" w:rsidRDefault="00ED077A" w:rsidP="005C07F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三明</w:t>
            </w:r>
            <w:proofErr w:type="gramStart"/>
            <w:r>
              <w:rPr>
                <w:rFonts w:hint="eastAsia"/>
              </w:rPr>
              <w:t>市九康医疗</w:t>
            </w:r>
            <w:proofErr w:type="gramEnd"/>
            <w:r>
              <w:rPr>
                <w:rFonts w:hint="eastAsia"/>
              </w:rPr>
              <w:t>器械有限公司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7A" w:rsidRDefault="00ED077A" w:rsidP="005C07F6">
            <w:pPr>
              <w:rPr>
                <w:rFonts w:hint="eastAsia"/>
              </w:rPr>
            </w:pPr>
            <w:r>
              <w:rPr>
                <w:rFonts w:hint="eastAsia"/>
              </w:rPr>
              <w:t>9135040367191310X9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7A" w:rsidRDefault="00ED077A" w:rsidP="005C07F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邹宇华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A" w:rsidRDefault="00ED077A" w:rsidP="005C07F6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</w:rPr>
              <w:t>未按照医疗器械说明书和标签标示要求贮存医疗器械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7A" w:rsidRDefault="00ED077A" w:rsidP="005C07F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处罚种类：责令改正、罚款；处罚依据：根据《医疗器械监督管理条例》第六十七条第一款第（三）项规定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7A" w:rsidRDefault="00ED077A" w:rsidP="005C07F6">
            <w:pPr>
              <w:rPr>
                <w:rFonts w:hint="eastAsia"/>
              </w:rPr>
            </w:pPr>
            <w:r>
              <w:rPr>
                <w:rFonts w:hint="eastAsia"/>
              </w:rPr>
              <w:t>在接到处罚决定书之日起</w:t>
            </w:r>
            <w:r>
              <w:t>15</w:t>
            </w:r>
            <w:r>
              <w:rPr>
                <w:rFonts w:hint="eastAsia"/>
              </w:rPr>
              <w:t>日内将</w:t>
            </w:r>
            <w:proofErr w:type="gramStart"/>
            <w:r>
              <w:rPr>
                <w:rFonts w:hint="eastAsia"/>
              </w:rPr>
              <w:t>罚没款缴到</w:t>
            </w:r>
            <w:proofErr w:type="gramEnd"/>
            <w:r>
              <w:rPr>
                <w:rFonts w:hint="eastAsia"/>
              </w:rPr>
              <w:t>三明市财政专户的开户银行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7A" w:rsidRDefault="00ED077A" w:rsidP="005C07F6">
            <w:pPr>
              <w:rPr>
                <w:rFonts w:hint="eastAsia"/>
              </w:rPr>
            </w:pPr>
            <w:r>
              <w:rPr>
                <w:rFonts w:hint="eastAsia"/>
              </w:rPr>
              <w:t>三明市食品药品监督管理局三元分局</w:t>
            </w:r>
            <w: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</w:tr>
    </w:tbl>
    <w:p w:rsidR="00ED077A" w:rsidRDefault="00ED077A" w:rsidP="00ED077A">
      <w:pPr>
        <w:jc w:val="left"/>
        <w:rPr>
          <w:rFonts w:hint="eastAsia"/>
        </w:rPr>
      </w:pPr>
    </w:p>
    <w:p w:rsidR="00B317F2" w:rsidRPr="00ED077A" w:rsidRDefault="00B317F2"/>
    <w:sectPr w:rsidR="00B317F2" w:rsidRPr="00ED077A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077A"/>
    <w:rsid w:val="000056CD"/>
    <w:rsid w:val="0017624D"/>
    <w:rsid w:val="001A0223"/>
    <w:rsid w:val="001D21A7"/>
    <w:rsid w:val="00341B02"/>
    <w:rsid w:val="00375B03"/>
    <w:rsid w:val="00407DF7"/>
    <w:rsid w:val="006214E3"/>
    <w:rsid w:val="006663B0"/>
    <w:rsid w:val="007473EE"/>
    <w:rsid w:val="00804E02"/>
    <w:rsid w:val="00A320AD"/>
    <w:rsid w:val="00A5403E"/>
    <w:rsid w:val="00A9083F"/>
    <w:rsid w:val="00AB34D1"/>
    <w:rsid w:val="00B317F2"/>
    <w:rsid w:val="00C81CCF"/>
    <w:rsid w:val="00CB0237"/>
    <w:rsid w:val="00D7324B"/>
    <w:rsid w:val="00DA6A3B"/>
    <w:rsid w:val="00DB4515"/>
    <w:rsid w:val="00E64CAF"/>
    <w:rsid w:val="00E65953"/>
    <w:rsid w:val="00ED077A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7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2018-11-27T09:04:00Z</dcterms:created>
  <dcterms:modified xsi:type="dcterms:W3CDTF">2018-11-27T09:04:00Z</dcterms:modified>
</cp:coreProperties>
</file>