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bCs/>
          <w:color w:val="auto"/>
          <w:sz w:val="32"/>
          <w:szCs w:val="32"/>
        </w:rPr>
      </w:pPr>
      <w:r>
        <w:rPr>
          <w:rFonts w:hint="eastAsia" w:ascii="黑体" w:hAnsi="黑体" w:eastAsia="黑体" w:cs="Times New Roman"/>
          <w:color w:val="auto"/>
          <w:sz w:val="30"/>
          <w:szCs w:val="30"/>
        </w:rPr>
        <w:t xml:space="preserve">附件 </w:t>
      </w:r>
      <w:r>
        <w:rPr>
          <w:rFonts w:hint="eastAsia" w:ascii="黑体" w:hAnsi="黑体" w:eastAsia="黑体" w:cs="黑体"/>
          <w:bCs/>
          <w:color w:val="auto"/>
          <w:sz w:val="32"/>
          <w:szCs w:val="32"/>
        </w:rPr>
        <w:t xml:space="preserve">   </w:t>
      </w:r>
    </w:p>
    <w:p>
      <w:pPr>
        <w:spacing w:line="480" w:lineRule="exact"/>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2023年三明市万寿岩遗址保护中心公开招聘紧缺急需专业工作人员岗位信息表</w:t>
      </w:r>
    </w:p>
    <w:tbl>
      <w:tblPr>
        <w:tblStyle w:val="4"/>
        <w:tblW w:w="1513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099"/>
        <w:gridCol w:w="680"/>
        <w:gridCol w:w="791"/>
        <w:gridCol w:w="674"/>
        <w:gridCol w:w="1099"/>
        <w:gridCol w:w="663"/>
        <w:gridCol w:w="2332"/>
        <w:gridCol w:w="964"/>
        <w:gridCol w:w="905"/>
        <w:gridCol w:w="715"/>
        <w:gridCol w:w="672"/>
        <w:gridCol w:w="1108"/>
        <w:gridCol w:w="151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79" w:type="dxa"/>
            <w:vMerge w:val="restart"/>
            <w:noWrap w:val="0"/>
            <w:vAlign w:val="center"/>
          </w:tcPr>
          <w:p>
            <w:pPr>
              <w:tabs>
                <w:tab w:val="left" w:pos="-200"/>
              </w:tabs>
              <w:spacing w:line="320" w:lineRule="exact"/>
              <w:ind w:left="-584" w:leftChars="-295" w:firstLine="584" w:firstLineChars="295"/>
              <w:jc w:val="center"/>
              <w:rPr>
                <w:rFonts w:hint="eastAsia" w:ascii="宋体" w:hAnsi="宋体" w:eastAsia="宋体" w:cs="宋体"/>
                <w:b/>
                <w:color w:val="auto"/>
                <w:szCs w:val="21"/>
              </w:rPr>
            </w:pPr>
            <w:r>
              <w:rPr>
                <w:rFonts w:hint="eastAsia" w:ascii="宋体" w:hAnsi="宋体" w:eastAsia="宋体" w:cs="宋体"/>
                <w:b/>
                <w:color w:val="auto"/>
                <w:szCs w:val="21"/>
              </w:rPr>
              <w:t>主管</w:t>
            </w:r>
          </w:p>
          <w:p>
            <w:pPr>
              <w:tabs>
                <w:tab w:val="left" w:pos="-200"/>
              </w:tabs>
              <w:spacing w:line="320" w:lineRule="exact"/>
              <w:jc w:val="center"/>
              <w:rPr>
                <w:rFonts w:ascii="宋体" w:hAnsi="宋体" w:eastAsia="宋体" w:cs="宋体"/>
                <w:b/>
                <w:color w:val="auto"/>
                <w:szCs w:val="21"/>
              </w:rPr>
            </w:pPr>
            <w:r>
              <w:rPr>
                <w:rFonts w:hint="eastAsia" w:ascii="宋体" w:hAnsi="宋体" w:eastAsia="宋体" w:cs="宋体"/>
                <w:b/>
                <w:color w:val="auto"/>
                <w:szCs w:val="21"/>
              </w:rPr>
              <w:t>部门</w:t>
            </w:r>
          </w:p>
        </w:tc>
        <w:tc>
          <w:tcPr>
            <w:tcW w:w="1099" w:type="dxa"/>
            <w:vMerge w:val="restart"/>
            <w:noWrap w:val="0"/>
            <w:vAlign w:val="center"/>
          </w:tcPr>
          <w:p>
            <w:pPr>
              <w:spacing w:line="320" w:lineRule="exact"/>
              <w:jc w:val="center"/>
              <w:rPr>
                <w:rFonts w:ascii="宋体" w:hAnsi="宋体" w:eastAsia="宋体" w:cs="宋体"/>
                <w:b/>
                <w:color w:val="auto"/>
                <w:szCs w:val="21"/>
              </w:rPr>
            </w:pPr>
            <w:r>
              <w:rPr>
                <w:rFonts w:hint="eastAsia" w:ascii="宋体" w:hAnsi="宋体" w:eastAsia="宋体" w:cs="宋体"/>
                <w:b/>
                <w:color w:val="auto"/>
                <w:szCs w:val="21"/>
              </w:rPr>
              <w:t>招聘单位</w:t>
            </w:r>
          </w:p>
        </w:tc>
        <w:tc>
          <w:tcPr>
            <w:tcW w:w="680" w:type="dxa"/>
            <w:vMerge w:val="restart"/>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经费</w:t>
            </w:r>
          </w:p>
          <w:p>
            <w:pPr>
              <w:spacing w:line="320" w:lineRule="exact"/>
              <w:jc w:val="center"/>
              <w:rPr>
                <w:rFonts w:ascii="宋体" w:hAnsi="宋体" w:eastAsia="宋体" w:cs="宋体"/>
                <w:b/>
                <w:color w:val="auto"/>
                <w:szCs w:val="21"/>
              </w:rPr>
            </w:pPr>
            <w:r>
              <w:rPr>
                <w:rFonts w:hint="eastAsia" w:ascii="宋体" w:hAnsi="宋体" w:eastAsia="宋体" w:cs="宋体"/>
                <w:b/>
                <w:color w:val="auto"/>
                <w:szCs w:val="21"/>
              </w:rPr>
              <w:t>方式</w:t>
            </w:r>
          </w:p>
        </w:tc>
        <w:tc>
          <w:tcPr>
            <w:tcW w:w="791" w:type="dxa"/>
            <w:vMerge w:val="restart"/>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招聘岗位</w:t>
            </w:r>
          </w:p>
        </w:tc>
        <w:tc>
          <w:tcPr>
            <w:tcW w:w="674" w:type="dxa"/>
            <w:vMerge w:val="restart"/>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招聘人数</w:t>
            </w:r>
          </w:p>
        </w:tc>
        <w:tc>
          <w:tcPr>
            <w:tcW w:w="1099" w:type="dxa"/>
            <w:vMerge w:val="restart"/>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免笔试</w:t>
            </w:r>
          </w:p>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类型</w:t>
            </w:r>
          </w:p>
        </w:tc>
        <w:tc>
          <w:tcPr>
            <w:tcW w:w="9614" w:type="dxa"/>
            <w:gridSpan w:val="9"/>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岗位资格条件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179" w:type="dxa"/>
            <w:vMerge w:val="continue"/>
            <w:noWrap w:val="0"/>
            <w:vAlign w:val="center"/>
          </w:tcPr>
          <w:p>
            <w:pPr>
              <w:spacing w:line="320" w:lineRule="exact"/>
              <w:jc w:val="center"/>
              <w:rPr>
                <w:rFonts w:hint="eastAsia" w:ascii="宋体" w:hAnsi="宋体" w:eastAsia="宋体" w:cs="宋体"/>
                <w:b/>
                <w:color w:val="auto"/>
                <w:szCs w:val="21"/>
              </w:rPr>
            </w:pPr>
          </w:p>
        </w:tc>
        <w:tc>
          <w:tcPr>
            <w:tcW w:w="1099" w:type="dxa"/>
            <w:vMerge w:val="continue"/>
            <w:noWrap w:val="0"/>
            <w:vAlign w:val="center"/>
          </w:tcPr>
          <w:p>
            <w:pPr>
              <w:spacing w:line="320" w:lineRule="exact"/>
              <w:jc w:val="center"/>
              <w:rPr>
                <w:rFonts w:hint="eastAsia" w:ascii="宋体" w:hAnsi="宋体" w:eastAsia="宋体" w:cs="宋体"/>
                <w:b/>
                <w:color w:val="auto"/>
                <w:szCs w:val="21"/>
              </w:rPr>
            </w:pPr>
          </w:p>
        </w:tc>
        <w:tc>
          <w:tcPr>
            <w:tcW w:w="680" w:type="dxa"/>
            <w:vMerge w:val="continue"/>
            <w:noWrap w:val="0"/>
            <w:vAlign w:val="center"/>
          </w:tcPr>
          <w:p>
            <w:pPr>
              <w:spacing w:line="320" w:lineRule="exact"/>
              <w:jc w:val="center"/>
              <w:rPr>
                <w:rFonts w:hint="eastAsia" w:ascii="宋体" w:hAnsi="宋体" w:eastAsia="宋体" w:cs="宋体"/>
                <w:b/>
                <w:color w:val="auto"/>
                <w:szCs w:val="21"/>
              </w:rPr>
            </w:pPr>
          </w:p>
        </w:tc>
        <w:tc>
          <w:tcPr>
            <w:tcW w:w="791" w:type="dxa"/>
            <w:vMerge w:val="continue"/>
            <w:noWrap w:val="0"/>
            <w:vAlign w:val="center"/>
          </w:tcPr>
          <w:p>
            <w:pPr>
              <w:spacing w:line="320" w:lineRule="exact"/>
              <w:jc w:val="center"/>
              <w:rPr>
                <w:rFonts w:hint="eastAsia" w:ascii="宋体" w:hAnsi="宋体" w:eastAsia="宋体" w:cs="宋体"/>
                <w:b/>
                <w:color w:val="auto"/>
                <w:szCs w:val="21"/>
              </w:rPr>
            </w:pPr>
          </w:p>
        </w:tc>
        <w:tc>
          <w:tcPr>
            <w:tcW w:w="674" w:type="dxa"/>
            <w:vMerge w:val="continue"/>
            <w:noWrap w:val="0"/>
            <w:vAlign w:val="center"/>
          </w:tcPr>
          <w:p>
            <w:pPr>
              <w:spacing w:line="320" w:lineRule="exact"/>
              <w:jc w:val="center"/>
              <w:rPr>
                <w:rFonts w:hint="eastAsia" w:ascii="宋体" w:hAnsi="宋体" w:eastAsia="宋体" w:cs="宋体"/>
                <w:b/>
                <w:color w:val="auto"/>
                <w:szCs w:val="21"/>
              </w:rPr>
            </w:pPr>
          </w:p>
        </w:tc>
        <w:tc>
          <w:tcPr>
            <w:tcW w:w="1099" w:type="dxa"/>
            <w:vMerge w:val="continue"/>
            <w:noWrap w:val="0"/>
            <w:vAlign w:val="center"/>
          </w:tcPr>
          <w:p>
            <w:pPr>
              <w:spacing w:line="320" w:lineRule="exact"/>
              <w:jc w:val="center"/>
              <w:rPr>
                <w:rFonts w:hint="eastAsia" w:ascii="宋体" w:hAnsi="宋体" w:eastAsia="宋体" w:cs="宋体"/>
                <w:b/>
                <w:color w:val="auto"/>
                <w:szCs w:val="21"/>
              </w:rPr>
            </w:pPr>
          </w:p>
        </w:tc>
        <w:tc>
          <w:tcPr>
            <w:tcW w:w="663"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最高年龄</w:t>
            </w:r>
          </w:p>
        </w:tc>
        <w:tc>
          <w:tcPr>
            <w:tcW w:w="2332"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专业</w:t>
            </w:r>
          </w:p>
        </w:tc>
        <w:tc>
          <w:tcPr>
            <w:tcW w:w="964"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学历</w:t>
            </w:r>
          </w:p>
        </w:tc>
        <w:tc>
          <w:tcPr>
            <w:tcW w:w="905"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学位</w:t>
            </w:r>
          </w:p>
        </w:tc>
        <w:tc>
          <w:tcPr>
            <w:tcW w:w="715"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政治面貌</w:t>
            </w:r>
          </w:p>
        </w:tc>
        <w:tc>
          <w:tcPr>
            <w:tcW w:w="672"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性别</w:t>
            </w:r>
          </w:p>
        </w:tc>
        <w:tc>
          <w:tcPr>
            <w:tcW w:w="1108"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招聘对象</w:t>
            </w:r>
          </w:p>
        </w:tc>
        <w:tc>
          <w:tcPr>
            <w:tcW w:w="1519"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联系人</w:t>
            </w:r>
          </w:p>
        </w:tc>
        <w:tc>
          <w:tcPr>
            <w:tcW w:w="736"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179"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三明市人民政府</w:t>
            </w:r>
          </w:p>
        </w:tc>
        <w:tc>
          <w:tcPr>
            <w:tcW w:w="1099"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三明市万寿岩遗址保护中心</w:t>
            </w:r>
          </w:p>
        </w:tc>
        <w:tc>
          <w:tcPr>
            <w:tcW w:w="680"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财政核拨</w:t>
            </w:r>
          </w:p>
        </w:tc>
        <w:tc>
          <w:tcPr>
            <w:tcW w:w="791"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专业技术人员</w:t>
            </w:r>
          </w:p>
        </w:tc>
        <w:tc>
          <w:tcPr>
            <w:tcW w:w="674"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099"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研究生免笔试</w:t>
            </w:r>
          </w:p>
        </w:tc>
        <w:tc>
          <w:tcPr>
            <w:tcW w:w="663"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35</w:t>
            </w:r>
          </w:p>
        </w:tc>
        <w:tc>
          <w:tcPr>
            <w:tcW w:w="2332"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考古学，文物与博物馆（学），博物馆学，文物保护技术，考古学及博物馆学，文物鉴定（赏）与修复，文物与博物馆硕士、历史学</w:t>
            </w:r>
          </w:p>
        </w:tc>
        <w:tc>
          <w:tcPr>
            <w:tcW w:w="964"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研究生</w:t>
            </w:r>
          </w:p>
        </w:tc>
        <w:tc>
          <w:tcPr>
            <w:tcW w:w="905"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硕士及以上</w:t>
            </w:r>
          </w:p>
        </w:tc>
        <w:tc>
          <w:tcPr>
            <w:tcW w:w="715"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不限</w:t>
            </w:r>
          </w:p>
        </w:tc>
        <w:tc>
          <w:tcPr>
            <w:tcW w:w="672"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不限</w:t>
            </w:r>
          </w:p>
        </w:tc>
        <w:tc>
          <w:tcPr>
            <w:tcW w:w="1108"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不限</w:t>
            </w:r>
          </w:p>
        </w:tc>
        <w:tc>
          <w:tcPr>
            <w:tcW w:w="1519"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邓先生</w:t>
            </w:r>
            <w:bookmarkStart w:id="0" w:name="_GoBack"/>
            <w:bookmarkEnd w:id="0"/>
          </w:p>
        </w:tc>
        <w:tc>
          <w:tcPr>
            <w:tcW w:w="736" w:type="dxa"/>
            <w:noWrap w:val="0"/>
            <w:vAlign w:val="center"/>
          </w:tcPr>
          <w:p>
            <w:pPr>
              <w:spacing w:line="320" w:lineRule="exact"/>
              <w:jc w:val="center"/>
              <w:rPr>
                <w:rFonts w:hint="eastAsia" w:ascii="宋体" w:hAnsi="宋体" w:eastAsia="宋体" w:cs="宋体"/>
                <w:color w:val="auto"/>
                <w:szCs w:val="21"/>
              </w:rPr>
            </w:pPr>
          </w:p>
        </w:tc>
      </w:tr>
    </w:tbl>
    <w:p>
      <w:pPr>
        <w:rPr>
          <w:rFonts w:hint="eastAsia" w:ascii="宋体" w:hAnsi="宋体" w:eastAsia="仿宋_GB2312" w:cs="仿宋_GB2312"/>
          <w:color w:val="auto"/>
          <w:spacing w:val="10"/>
          <w:sz w:val="32"/>
          <w:szCs w:val="32"/>
        </w:rPr>
      </w:pPr>
    </w:p>
    <w:p/>
    <w:p/>
    <w:p/>
    <w:sectPr>
      <w:headerReference r:id="rId3" w:type="default"/>
      <w:footerReference r:id="rId4" w:type="default"/>
      <w:pgSz w:w="16838" w:h="11906" w:orient="landscape"/>
      <w:pgMar w:top="1701" w:right="1531" w:bottom="1644" w:left="1531" w:header="851" w:footer="992" w:gutter="0"/>
      <w:cols w:space="720" w:num="1"/>
      <w:docGrid w:type="linesAndChars" w:linePitch="332" w:charSpace="-25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MzgxYTdlMTVmZjRiZTE3NzBmMTE2ZjUxN2FlNjgifQ=="/>
  </w:docVars>
  <w:rsids>
    <w:rsidRoot w:val="7E8734FA"/>
    <w:rsid w:val="78B33E26"/>
    <w:rsid w:val="7E87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207</Characters>
  <Lines>0</Lines>
  <Paragraphs>0</Paragraphs>
  <TotalTime>1</TotalTime>
  <ScaleCrop>false</ScaleCrop>
  <LinksUpToDate>false</LinksUpToDate>
  <CharactersWithSpaces>211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2023-04-14T08:52:00Z</dcterms:created>
  <dc:creator>WPS_1644971829</dc:creator>
  <cp:lastModifiedBy>张婕</cp:lastModifiedBy>
  <dcterms:modified xsi:type="dcterms:W3CDTF">2023-04-19T02:10:33Z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476708AC0E584C279C3A77C59F98B1BC_11</vt:lpwstr>
  </property>
</Properties>
</file>