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黑体" w:hAnsi="黑体" w:eastAsia="黑体"/>
          <w:color w:val="auto"/>
          <w:sz w:val="32"/>
          <w:szCs w:val="32"/>
        </w:rPr>
      </w:pPr>
      <w:bookmarkStart w:id="0" w:name="_GoBack"/>
      <w:bookmarkEnd w:id="0"/>
      <w:r>
        <w:rPr>
          <w:rFonts w:hint="eastAsia" w:ascii="黑体" w:hAnsi="黑体" w:eastAsia="黑体"/>
          <w:color w:val="auto"/>
          <w:sz w:val="32"/>
          <w:szCs w:val="32"/>
        </w:rPr>
        <w:t>附件</w:t>
      </w:r>
    </w:p>
    <w:p>
      <w:pPr>
        <w:spacing w:line="540" w:lineRule="exact"/>
        <w:rPr>
          <w:rFonts w:hint="eastAsia" w:ascii="黑体" w:hAnsi="黑体" w:eastAsia="黑体"/>
          <w:color w:val="auto"/>
          <w:sz w:val="32"/>
          <w:szCs w:val="32"/>
        </w:rPr>
      </w:pPr>
    </w:p>
    <w:p>
      <w:pPr>
        <w:spacing w:line="54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三明市三元区陈大齿轮箱厂生活区及东侧地块房屋征收与补偿安置方案</w:t>
      </w:r>
    </w:p>
    <w:p>
      <w:pPr>
        <w:spacing w:line="540" w:lineRule="exact"/>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修改</w:t>
      </w:r>
      <w:r>
        <w:rPr>
          <w:rFonts w:hint="eastAsia" w:ascii="仿宋_GB2312" w:hAnsi="仿宋_GB2312" w:eastAsia="仿宋_GB2312" w:cs="仿宋_GB2312"/>
          <w:color w:val="auto"/>
          <w:kern w:val="0"/>
          <w:sz w:val="32"/>
          <w:szCs w:val="32"/>
          <w:lang w:eastAsia="zh-CN"/>
        </w:rPr>
        <w:t>稿</w:t>
      </w:r>
      <w:r>
        <w:rPr>
          <w:rFonts w:hint="eastAsia" w:ascii="仿宋_GB2312" w:hAnsi="仿宋_GB2312" w:eastAsia="仿宋_GB2312" w:cs="仿宋_GB2312"/>
          <w:color w:val="auto"/>
          <w:kern w:val="0"/>
          <w:sz w:val="32"/>
          <w:szCs w:val="32"/>
        </w:rPr>
        <w:t>）</w:t>
      </w:r>
    </w:p>
    <w:p>
      <w:pPr>
        <w:spacing w:line="540" w:lineRule="exact"/>
        <w:jc w:val="center"/>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根据《中华人民共和国土地管理法》、《中华人民共和国城乡规划法》、《国有土地上房屋征收与补偿条例》（国务院令第590号）、《关于印发“国有土地上房屋征收评估办法”的通知》</w:t>
      </w:r>
      <w:r>
        <w:rPr>
          <w:rFonts w:hint="eastAsia" w:ascii="仿宋_GB2312" w:hAnsi="仿宋_GB2312" w:eastAsia="仿宋_GB2312" w:cs="仿宋_GB2312"/>
          <w:color w:val="auto"/>
          <w:sz w:val="32"/>
          <w:szCs w:val="32"/>
        </w:rPr>
        <w:t>(建房〔2011〕77号)</w:t>
      </w:r>
      <w:r>
        <w:rPr>
          <w:rFonts w:hint="eastAsia" w:ascii="仿宋_GB2312" w:hAnsi="仿宋_GB2312" w:eastAsia="仿宋_GB2312" w:cs="仿宋_GB2312"/>
          <w:color w:val="auto"/>
          <w:kern w:val="0"/>
          <w:sz w:val="32"/>
          <w:szCs w:val="32"/>
        </w:rPr>
        <w:t>，《福建省实施&lt;国有土地上房屋征收与补偿条例&gt;办法》（省政府令第138号）</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sz w:val="32"/>
          <w:szCs w:val="32"/>
        </w:rPr>
        <w:t>《关于印发三明市区国有土地上房屋征收补偿安置细则的通知》(明政办〔2018〕104号)</w:t>
      </w:r>
      <w:r>
        <w:rPr>
          <w:rFonts w:hint="eastAsia" w:ascii="仿宋_GB2312" w:hAnsi="仿宋_GB2312" w:eastAsia="仿宋_GB2312" w:cs="仿宋_GB2312"/>
          <w:color w:val="auto"/>
          <w:kern w:val="0"/>
          <w:sz w:val="32"/>
          <w:szCs w:val="32"/>
        </w:rPr>
        <w:t>、《关于修订〈三明市国有土地上房屋征收补偿安置细则〉部分条款的通知 》（明政办〔2022〕12号）</w:t>
      </w:r>
      <w:r>
        <w:rPr>
          <w:rFonts w:hint="eastAsia" w:ascii="仿宋_GB2312" w:hAnsi="仿宋_GB2312" w:eastAsia="仿宋_GB2312" w:cs="仿宋_GB2312"/>
          <w:color w:val="auto"/>
          <w:kern w:val="0"/>
          <w:sz w:val="32"/>
          <w:szCs w:val="32"/>
          <w:lang w:val="en-US" w:eastAsia="zh-CN"/>
        </w:rPr>
        <w:t>等规定，</w:t>
      </w:r>
      <w:r>
        <w:rPr>
          <w:rFonts w:hint="eastAsia" w:ascii="仿宋_GB2312" w:hAnsi="仿宋_GB2312" w:eastAsia="仿宋_GB2312" w:cs="仿宋_GB2312"/>
          <w:color w:val="auto"/>
          <w:sz w:val="32"/>
          <w:szCs w:val="32"/>
        </w:rPr>
        <w:t>结合我区实际，特制定本</w:t>
      </w:r>
      <w:r>
        <w:rPr>
          <w:rFonts w:hint="eastAsia" w:ascii="仿宋_GB2312" w:hAnsi="仿宋_GB2312" w:eastAsia="仿宋_GB2312" w:cs="仿宋_GB2312"/>
          <w:color w:val="auto"/>
          <w:sz w:val="32"/>
          <w:szCs w:val="32"/>
          <w:lang w:val="en-US" w:eastAsia="zh-CN"/>
        </w:rPr>
        <w:t>地块</w:t>
      </w:r>
      <w:r>
        <w:rPr>
          <w:rFonts w:hint="eastAsia" w:ascii="仿宋_GB2312" w:hAnsi="仿宋_GB2312" w:eastAsia="仿宋_GB2312" w:cs="仿宋_GB2312"/>
          <w:color w:val="auto"/>
          <w:sz w:val="32"/>
          <w:szCs w:val="32"/>
        </w:rPr>
        <w:t>房屋征收与补偿安置方案。</w:t>
      </w:r>
    </w:p>
    <w:p>
      <w:pPr>
        <w:spacing w:line="540" w:lineRule="exact"/>
        <w:ind w:firstLine="640" w:firstLineChars="200"/>
        <w:rPr>
          <w:rFonts w:hint="eastAsia" w:ascii="仿宋_GB2312" w:hAnsi="宋体" w:eastAsia="仿宋_GB2312"/>
          <w:color w:val="auto"/>
          <w:sz w:val="32"/>
          <w:szCs w:val="32"/>
        </w:rPr>
      </w:pPr>
    </w:p>
    <w:p>
      <w:pPr>
        <w:numPr>
          <w:ilvl w:val="0"/>
          <w:numId w:val="1"/>
        </w:numPr>
        <w:spacing w:line="540" w:lineRule="exact"/>
        <w:ind w:firstLine="2880" w:firstLineChars="900"/>
        <w:rPr>
          <w:rFonts w:hint="eastAsia" w:ascii="黑体" w:hAnsi="黑体" w:eastAsia="黑体" w:cs="黑体"/>
          <w:color w:val="auto"/>
          <w:sz w:val="32"/>
          <w:szCs w:val="32"/>
        </w:rPr>
      </w:pPr>
      <w:r>
        <w:rPr>
          <w:rFonts w:hint="eastAsia" w:ascii="黑体" w:hAnsi="黑体" w:eastAsia="黑体" w:cs="黑体"/>
          <w:color w:val="auto"/>
          <w:sz w:val="32"/>
          <w:szCs w:val="32"/>
        </w:rPr>
        <w:t xml:space="preserve"> 总  则</w:t>
      </w:r>
    </w:p>
    <w:p>
      <w:pPr>
        <w:numPr>
          <w:ilvl w:val="0"/>
          <w:numId w:val="0"/>
        </w:numPr>
        <w:spacing w:line="540" w:lineRule="exact"/>
        <w:rPr>
          <w:rFonts w:hint="eastAsia" w:ascii="黑体" w:hAnsi="黑体" w:eastAsia="黑体" w:cs="黑体"/>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sz w:val="32"/>
          <w:szCs w:val="32"/>
          <w:lang w:val="en-US" w:eastAsia="zh-CN"/>
        </w:rPr>
        <w:t>一、</w:t>
      </w:r>
      <w:r>
        <w:rPr>
          <w:rFonts w:hint="eastAsia" w:ascii="黑体" w:hAnsi="黑体" w:eastAsia="黑体" w:cs="黑体"/>
          <w:color w:val="auto"/>
          <w:sz w:val="32"/>
          <w:szCs w:val="32"/>
        </w:rPr>
        <w:t>征收主体及服务单位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（一）征收主体：三元区人民政府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（二）征收部门：三元区</w:t>
      </w:r>
      <w:r>
        <w:rPr>
          <w:rFonts w:hint="eastAsia" w:ascii="仿宋_GB2312" w:hAnsi="仿宋_GB2312" w:eastAsia="仿宋_GB2312" w:cs="仿宋_GB2312"/>
          <w:color w:val="auto"/>
          <w:kern w:val="0"/>
          <w:sz w:val="32"/>
          <w:szCs w:val="32"/>
          <w:lang w:val="en-US" w:eastAsia="zh-CN"/>
        </w:rPr>
        <w:t>土地房屋征收中心</w:t>
      </w:r>
      <w:r>
        <w:rPr>
          <w:rFonts w:hint="eastAsia" w:ascii="仿宋_GB2312" w:hAnsi="仿宋_GB2312" w:eastAsia="仿宋_GB2312" w:cs="仿宋_GB2312"/>
          <w:color w:val="auto"/>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（三）征收实施单位：三元区陈大镇人民政府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（四）征收服务单位：福建省瑞锦房屋征收服务有限公司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rPr>
        <w:t>（五）</w:t>
      </w:r>
      <w:r>
        <w:rPr>
          <w:rFonts w:hint="eastAsia" w:ascii="仿宋_GB2312" w:hAnsi="仿宋_GB2312" w:eastAsia="仿宋_GB2312" w:cs="仿宋_GB2312"/>
          <w:color w:val="auto"/>
          <w:sz w:val="32"/>
          <w:szCs w:val="32"/>
        </w:rPr>
        <w:t>征收测量单位</w:t>
      </w:r>
      <w:r>
        <w:rPr>
          <w:rFonts w:hint="eastAsia" w:ascii="仿宋_GB2312" w:hAnsi="仿宋_GB2312" w:eastAsia="仿宋_GB2312" w:cs="仿宋_GB2312"/>
          <w:color w:val="auto"/>
          <w:sz w:val="32"/>
          <w:szCs w:val="32"/>
          <w:lang w:eastAsia="zh-CN"/>
        </w:rPr>
        <w:t>：三明市天成测绘有限公司</w:t>
      </w:r>
    </w:p>
    <w:p>
      <w:pPr>
        <w:spacing w:line="54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二、征收范围及补偿安置对象</w:t>
      </w:r>
    </w:p>
    <w:p>
      <w:pPr>
        <w:spacing w:line="540" w:lineRule="exact"/>
        <w:ind w:firstLine="643" w:firstLineChars="200"/>
        <w:rPr>
          <w:rFonts w:hint="eastAsia" w:ascii="仿宋_GB2312" w:hAnsi="仿宋_GB2312" w:eastAsia="仿宋_GB2312" w:cs="仿宋_GB2312"/>
          <w:color w:val="auto"/>
          <w:kern w:val="0"/>
          <w:sz w:val="32"/>
          <w:szCs w:val="32"/>
        </w:rPr>
      </w:pPr>
      <w:r>
        <w:rPr>
          <w:rFonts w:hint="eastAsia" w:ascii="楷体_GB2312" w:hAnsi="楷体_GB2312" w:eastAsia="楷体_GB2312" w:cs="楷体_GB2312"/>
          <w:b/>
          <w:bCs/>
          <w:color w:val="auto"/>
          <w:kern w:val="0"/>
          <w:sz w:val="32"/>
          <w:szCs w:val="32"/>
        </w:rPr>
        <w:t>（一）征收范围</w:t>
      </w:r>
      <w:r>
        <w:rPr>
          <w:rFonts w:hint="eastAsia" w:ascii="楷体_GB2312" w:hAnsi="楷体_GB2312" w:eastAsia="楷体_GB2312" w:cs="楷体_GB2312"/>
          <w:b/>
          <w:bCs/>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三明市</w:t>
      </w:r>
      <w:r>
        <w:rPr>
          <w:rFonts w:hint="eastAsia" w:ascii="仿宋_GB2312" w:hAnsi="仿宋_GB2312" w:eastAsia="仿宋_GB2312" w:cs="仿宋_GB2312"/>
          <w:color w:val="auto"/>
          <w:kern w:val="0"/>
          <w:sz w:val="32"/>
          <w:szCs w:val="32"/>
          <w:lang w:eastAsia="zh-CN"/>
        </w:rPr>
        <w:t>三元区陈大齿轮箱厂生活区及东侧地块</w:t>
      </w:r>
      <w:r>
        <w:rPr>
          <w:rFonts w:hint="eastAsia" w:ascii="仿宋_GB2312" w:hAnsi="仿宋_GB2312" w:eastAsia="仿宋_GB2312" w:cs="仿宋_GB2312"/>
          <w:color w:val="auto"/>
          <w:kern w:val="0"/>
          <w:sz w:val="32"/>
          <w:szCs w:val="32"/>
        </w:rPr>
        <w:t>征收红线范围内建筑物、附属建（构）筑物均列入征收范围（具体范围详见征收红线</w:t>
      </w:r>
      <w:r>
        <w:rPr>
          <w:rFonts w:hint="eastAsia" w:ascii="仿宋_GB2312" w:hAnsi="仿宋_GB2312" w:eastAsia="仿宋_GB2312" w:cs="仿宋_GB2312"/>
          <w:color w:val="auto"/>
          <w:kern w:val="0"/>
          <w:sz w:val="32"/>
          <w:szCs w:val="32"/>
          <w:lang w:val="en-US" w:eastAsia="zh-CN"/>
        </w:rPr>
        <w:t>示意</w:t>
      </w:r>
      <w:r>
        <w:rPr>
          <w:rFonts w:hint="eastAsia" w:ascii="仿宋_GB2312" w:hAnsi="仿宋_GB2312" w:eastAsia="仿宋_GB2312" w:cs="仿宋_GB2312"/>
          <w:color w:val="auto"/>
          <w:kern w:val="0"/>
          <w:sz w:val="32"/>
          <w:szCs w:val="32"/>
        </w:rPr>
        <w:t>图），建筑面积约8178.94</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㎡（有产权证的以产权证登记的面积为准，无产权证的按实测量，具体以产权调查摸底核实材料的公示清单为准)。</w:t>
      </w:r>
    </w:p>
    <w:p>
      <w:pPr>
        <w:spacing w:line="540" w:lineRule="exact"/>
        <w:ind w:firstLine="643" w:firstLineChars="200"/>
        <w:rPr>
          <w:rFonts w:hint="eastAsia" w:ascii="仿宋_GB2312" w:hAnsi="仿宋_GB2312" w:eastAsia="仿宋_GB2312" w:cs="仿宋_GB2312"/>
          <w:color w:val="auto"/>
          <w:kern w:val="0"/>
          <w:sz w:val="32"/>
          <w:szCs w:val="32"/>
        </w:rPr>
      </w:pPr>
      <w:r>
        <w:rPr>
          <w:rFonts w:hint="eastAsia" w:ascii="楷体_GB2312" w:hAnsi="楷体_GB2312" w:eastAsia="楷体_GB2312" w:cs="楷体_GB2312"/>
          <w:b/>
          <w:bCs/>
          <w:color w:val="auto"/>
          <w:kern w:val="0"/>
          <w:sz w:val="32"/>
          <w:szCs w:val="32"/>
          <w:lang w:eastAsia="zh-CN"/>
        </w:rPr>
        <w:t>（</w:t>
      </w:r>
      <w:r>
        <w:rPr>
          <w:rFonts w:hint="eastAsia" w:ascii="楷体_GB2312" w:hAnsi="楷体_GB2312" w:eastAsia="楷体_GB2312" w:cs="楷体_GB2312"/>
          <w:b/>
          <w:bCs/>
          <w:color w:val="auto"/>
          <w:kern w:val="0"/>
          <w:sz w:val="32"/>
          <w:szCs w:val="32"/>
          <w:lang w:val="en-US" w:eastAsia="zh-CN"/>
        </w:rPr>
        <w:t>二</w:t>
      </w:r>
      <w:r>
        <w:rPr>
          <w:rFonts w:hint="eastAsia" w:ascii="楷体_GB2312" w:hAnsi="楷体_GB2312" w:eastAsia="楷体_GB2312" w:cs="楷体_GB2312"/>
          <w:b/>
          <w:bCs/>
          <w:color w:val="auto"/>
          <w:kern w:val="0"/>
          <w:sz w:val="32"/>
          <w:szCs w:val="32"/>
          <w:lang w:eastAsia="zh-CN"/>
        </w:rPr>
        <w:t>）</w:t>
      </w:r>
      <w:r>
        <w:rPr>
          <w:rFonts w:hint="eastAsia" w:ascii="楷体_GB2312" w:hAnsi="楷体_GB2312" w:eastAsia="楷体_GB2312" w:cs="楷体_GB2312"/>
          <w:b/>
          <w:bCs/>
          <w:color w:val="auto"/>
          <w:kern w:val="0"/>
          <w:sz w:val="32"/>
          <w:szCs w:val="32"/>
          <w:lang w:val="en-US" w:eastAsia="zh-CN"/>
        </w:rPr>
        <w:t>征收</w:t>
      </w:r>
      <w:r>
        <w:rPr>
          <w:rFonts w:hint="eastAsia" w:ascii="楷体_GB2312" w:hAnsi="楷体_GB2312" w:eastAsia="楷体_GB2312" w:cs="楷体_GB2312"/>
          <w:b/>
          <w:bCs/>
          <w:color w:val="auto"/>
          <w:kern w:val="0"/>
          <w:sz w:val="32"/>
          <w:szCs w:val="32"/>
        </w:rPr>
        <w:t>补偿安置对象：</w:t>
      </w:r>
      <w:r>
        <w:rPr>
          <w:rFonts w:hint="eastAsia" w:ascii="仿宋_GB2312" w:hAnsi="仿宋_GB2312" w:eastAsia="仿宋_GB2312" w:cs="仿宋_GB2312"/>
          <w:color w:val="auto"/>
          <w:kern w:val="0"/>
          <w:sz w:val="32"/>
          <w:szCs w:val="32"/>
          <w:lang w:val="en-US" w:eastAsia="zh-CN"/>
        </w:rPr>
        <w:t>本方案所适用的被征收人为三明市三元区陈大齿轮箱厂生活区及东侧地块项目征收红线示意图范围内全部需征收房屋及建（构）筑物的产权人（以下称被征收人），以被征收人的房屋所有权证(不动产权证)或有效的批准文件作为征收补偿计户依据。</w:t>
      </w:r>
    </w:p>
    <w:p>
      <w:pPr>
        <w:spacing w:line="54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三、征收补偿</w:t>
      </w:r>
      <w:r>
        <w:rPr>
          <w:rFonts w:hint="eastAsia" w:ascii="黑体" w:hAnsi="黑体" w:eastAsia="黑体" w:cs="黑体"/>
          <w:color w:val="auto"/>
          <w:sz w:val="32"/>
          <w:szCs w:val="32"/>
          <w:lang w:val="en-US" w:eastAsia="zh-CN"/>
        </w:rPr>
        <w:t>安置</w:t>
      </w:r>
      <w:r>
        <w:rPr>
          <w:rFonts w:hint="eastAsia" w:ascii="黑体" w:hAnsi="黑体" w:eastAsia="黑体" w:cs="黑体"/>
          <w:color w:val="auto"/>
          <w:sz w:val="32"/>
          <w:szCs w:val="32"/>
        </w:rPr>
        <w:t>方式</w:t>
      </w:r>
    </w:p>
    <w:p>
      <w:pPr>
        <w:spacing w:line="5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本项目</w:t>
      </w:r>
      <w:r>
        <w:rPr>
          <w:rFonts w:hint="eastAsia" w:ascii="仿宋_GB2312" w:hAnsi="仿宋_GB2312" w:eastAsia="仿宋_GB2312" w:cs="仿宋_GB2312"/>
          <w:color w:val="auto"/>
          <w:sz w:val="32"/>
          <w:szCs w:val="32"/>
        </w:rPr>
        <w:t>采取</w:t>
      </w:r>
      <w:r>
        <w:rPr>
          <w:rFonts w:hint="eastAsia" w:ascii="仿宋_GB2312" w:hAnsi="仿宋_GB2312" w:eastAsia="仿宋_GB2312" w:cs="仿宋_GB2312"/>
          <w:color w:val="auto"/>
          <w:sz w:val="32"/>
          <w:szCs w:val="32"/>
          <w:lang w:val="en-US" w:eastAsia="zh-CN"/>
        </w:rPr>
        <w:t>货币补偿与异地安置两</w:t>
      </w:r>
      <w:r>
        <w:rPr>
          <w:rFonts w:hint="eastAsia" w:ascii="仿宋_GB2312" w:hAnsi="仿宋_GB2312" w:eastAsia="仿宋_GB2312" w:cs="仿宋_GB2312"/>
          <w:color w:val="auto"/>
          <w:sz w:val="32"/>
          <w:szCs w:val="32"/>
        </w:rPr>
        <w:t>种方式。</w:t>
      </w:r>
    </w:p>
    <w:p>
      <w:pPr>
        <w:spacing w:line="54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四、设有他项权利登记的处理办法。</w:t>
      </w:r>
    </w:p>
    <w:p>
      <w:pPr>
        <w:spacing w:line="578"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 w:eastAsia="仿宋_GB2312"/>
          <w:color w:val="auto"/>
          <w:sz w:val="32"/>
          <w:szCs w:val="32"/>
        </w:rPr>
        <w:t>房屋如设有他项权利登记(如抵押担保等)的，按相关法律规定处理。</w:t>
      </w:r>
    </w:p>
    <w:p>
      <w:pPr>
        <w:spacing w:line="54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、征收工作原则</w:t>
      </w:r>
    </w:p>
    <w:p>
      <w:pPr>
        <w:spacing w:line="54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本方案坚持“依法依规，民主公开、以人为本、权益保障、和谐征收”的原则，实行“六公开”“两监督”制度。</w:t>
      </w:r>
    </w:p>
    <w:p>
      <w:pPr>
        <w:spacing w:line="54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“六公开”：（1）征收补偿安置方案</w:t>
      </w:r>
      <w:r>
        <w:rPr>
          <w:rFonts w:hint="eastAsia" w:ascii="仿宋_GB2312" w:hAnsi="宋体" w:eastAsia="仿宋_GB2312" w:cs="宋体"/>
          <w:color w:val="auto"/>
          <w:kern w:val="0"/>
          <w:sz w:val="32"/>
          <w:szCs w:val="32"/>
          <w:lang w:val="en-US" w:eastAsia="zh-CN"/>
        </w:rPr>
        <w:t>及相关政策公开；（2）工作流程公开；（3）被征收人</w:t>
      </w:r>
      <w:r>
        <w:rPr>
          <w:rFonts w:hint="eastAsia" w:ascii="仿宋_GB2312" w:hAnsi="宋体" w:eastAsia="仿宋_GB2312" w:cs="宋体"/>
          <w:color w:val="auto"/>
          <w:kern w:val="0"/>
          <w:sz w:val="32"/>
          <w:szCs w:val="32"/>
        </w:rPr>
        <w:t>房屋产权面积和现场摸底调查核实面积公开；（</w:t>
      </w:r>
      <w:r>
        <w:rPr>
          <w:rFonts w:hint="eastAsia" w:ascii="仿宋_GB2312" w:hAnsi="宋体" w:eastAsia="仿宋_GB2312" w:cs="宋体"/>
          <w:color w:val="auto"/>
          <w:kern w:val="0"/>
          <w:sz w:val="32"/>
          <w:szCs w:val="32"/>
          <w:lang w:val="en-US" w:eastAsia="zh-CN"/>
        </w:rPr>
        <w:t>4</w:t>
      </w:r>
      <w:r>
        <w:rPr>
          <w:rFonts w:hint="eastAsia" w:ascii="仿宋_GB2312" w:hAnsi="宋体" w:eastAsia="仿宋_GB2312" w:cs="宋体"/>
          <w:color w:val="auto"/>
          <w:kern w:val="0"/>
          <w:sz w:val="32"/>
          <w:szCs w:val="32"/>
        </w:rPr>
        <w:t>）被征收户补偿安置结果公开；（</w:t>
      </w:r>
      <w:r>
        <w:rPr>
          <w:rFonts w:hint="eastAsia" w:ascii="仿宋_GB2312" w:hAnsi="宋体" w:eastAsia="仿宋_GB2312" w:cs="宋体"/>
          <w:color w:val="auto"/>
          <w:kern w:val="0"/>
          <w:sz w:val="32"/>
          <w:szCs w:val="32"/>
          <w:lang w:val="en-US" w:eastAsia="zh-CN"/>
        </w:rPr>
        <w:t>5</w:t>
      </w:r>
      <w:r>
        <w:rPr>
          <w:rFonts w:hint="eastAsia" w:ascii="仿宋_GB2312" w:hAnsi="宋体" w:eastAsia="仿宋_GB2312" w:cs="宋体"/>
          <w:color w:val="auto"/>
          <w:kern w:val="0"/>
          <w:sz w:val="32"/>
          <w:szCs w:val="32"/>
        </w:rPr>
        <w:t>）被征收户安置房选房号公开；（6）</w:t>
      </w:r>
      <w:r>
        <w:rPr>
          <w:rFonts w:hint="eastAsia" w:ascii="仿宋_GB2312" w:hAnsi="宋体" w:eastAsia="仿宋_GB2312" w:cs="宋体"/>
          <w:color w:val="auto"/>
          <w:kern w:val="0"/>
          <w:sz w:val="32"/>
          <w:szCs w:val="32"/>
          <w:lang w:val="en-US" w:eastAsia="zh-CN"/>
        </w:rPr>
        <w:t>异地</w:t>
      </w:r>
      <w:r>
        <w:rPr>
          <w:rFonts w:hint="eastAsia" w:ascii="仿宋_GB2312" w:hAnsi="宋体" w:eastAsia="仿宋_GB2312" w:cs="宋体"/>
          <w:color w:val="auto"/>
          <w:kern w:val="0"/>
          <w:sz w:val="32"/>
          <w:szCs w:val="32"/>
        </w:rPr>
        <w:t>安置</w:t>
      </w:r>
      <w:r>
        <w:rPr>
          <w:rFonts w:hint="eastAsia" w:ascii="仿宋_GB2312" w:hAnsi="宋体" w:eastAsia="仿宋_GB2312" w:cs="宋体"/>
          <w:color w:val="auto"/>
          <w:kern w:val="0"/>
          <w:sz w:val="32"/>
          <w:szCs w:val="32"/>
          <w:lang w:val="en-US" w:eastAsia="zh-CN"/>
        </w:rPr>
        <w:t>房源</w:t>
      </w:r>
      <w:r>
        <w:rPr>
          <w:rFonts w:hint="eastAsia" w:ascii="仿宋_GB2312" w:hAnsi="宋体" w:eastAsia="仿宋_GB2312" w:cs="宋体"/>
          <w:color w:val="auto"/>
          <w:kern w:val="0"/>
          <w:sz w:val="32"/>
          <w:szCs w:val="32"/>
        </w:rPr>
        <w:t>具体信息公开。</w:t>
      </w:r>
    </w:p>
    <w:p>
      <w:pPr>
        <w:spacing w:line="54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宋体" w:eastAsia="仿宋_GB2312"/>
          <w:color w:val="auto"/>
          <w:sz w:val="32"/>
          <w:szCs w:val="32"/>
          <w:lang w:val="en-US" w:eastAsia="zh-CN"/>
        </w:rPr>
        <w:t>“两监督”：（1）主动接受监督部门监督;（2）接受被征收人及社会各界人士的监督。</w:t>
      </w:r>
      <w:r>
        <w:rPr>
          <w:rFonts w:hint="eastAsia" w:ascii="仿宋_GB2312" w:hAnsi="仿宋_GB2312" w:eastAsia="仿宋_GB2312" w:cs="仿宋_GB2312"/>
          <w:color w:val="auto"/>
          <w:sz w:val="32"/>
          <w:szCs w:val="32"/>
        </w:rPr>
        <w:t>征收人通过公开栏、宣传材料和入户公开等载体和方式，及时将征收补偿安置有关政策、实施方案、工作流程、补偿安置标准、安置情况等事项予以公示。</w:t>
      </w:r>
    </w:p>
    <w:p>
      <w:pPr>
        <w:spacing w:line="54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rPr>
        <w:t>、签约期限</w:t>
      </w:r>
    </w:p>
    <w:p>
      <w:pPr>
        <w:spacing w:line="54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以三元区人民政府发布的《三明市三元区陈大齿轮箱厂生活区及东侧地块项目房屋征收决定》规定期限为准。</w:t>
      </w:r>
    </w:p>
    <w:p>
      <w:pPr>
        <w:numPr>
          <w:ilvl w:val="0"/>
          <w:numId w:val="0"/>
        </w:numPr>
        <w:spacing w:line="540" w:lineRule="exact"/>
        <w:jc w:val="center"/>
        <w:rPr>
          <w:rFonts w:hint="eastAsia" w:ascii="黑体" w:hAnsi="黑体" w:eastAsia="黑体" w:cs="黑体"/>
          <w:color w:val="auto"/>
          <w:sz w:val="32"/>
          <w:szCs w:val="32"/>
          <w:lang w:val="en-US" w:eastAsia="zh-CN"/>
        </w:rPr>
      </w:pPr>
    </w:p>
    <w:p>
      <w:pPr>
        <w:numPr>
          <w:ilvl w:val="0"/>
          <w:numId w:val="0"/>
        </w:numPr>
        <w:spacing w:line="540" w:lineRule="exact"/>
        <w:jc w:val="center"/>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第二部分 征收</w:t>
      </w:r>
      <w:r>
        <w:rPr>
          <w:rFonts w:hint="eastAsia" w:ascii="黑体" w:hAnsi="黑体" w:eastAsia="黑体" w:cs="黑体"/>
          <w:color w:val="auto"/>
          <w:sz w:val="32"/>
          <w:szCs w:val="32"/>
        </w:rPr>
        <w:t>补偿安置办法</w:t>
      </w:r>
    </w:p>
    <w:p>
      <w:pPr>
        <w:numPr>
          <w:ilvl w:val="0"/>
          <w:numId w:val="0"/>
        </w:numPr>
        <w:spacing w:line="540" w:lineRule="exact"/>
        <w:ind w:leftChars="900"/>
        <w:jc w:val="both"/>
        <w:rPr>
          <w:rFonts w:hint="eastAsia" w:ascii="黑体" w:hAnsi="黑体" w:eastAsia="黑体" w:cs="黑体"/>
          <w:color w:val="auto"/>
          <w:sz w:val="32"/>
          <w:szCs w:val="32"/>
        </w:rPr>
      </w:pPr>
    </w:p>
    <w:p>
      <w:pPr>
        <w:numPr>
          <w:ilvl w:val="0"/>
          <w:numId w:val="0"/>
        </w:numPr>
        <w:spacing w:line="540" w:lineRule="exact"/>
        <w:ind w:firstLine="960" w:firstLineChars="300"/>
        <w:jc w:val="both"/>
        <w:rPr>
          <w:rFonts w:hint="eastAsia" w:ascii="黑体" w:hAnsi="黑体" w:eastAsia="黑体" w:cs="仿宋"/>
          <w:color w:val="auto"/>
          <w:sz w:val="32"/>
          <w:szCs w:val="32"/>
        </w:rPr>
      </w:pPr>
      <w:r>
        <w:rPr>
          <w:rFonts w:hint="eastAsia" w:ascii="黑体" w:hAnsi="黑体" w:eastAsia="黑体" w:cs="黑体"/>
          <w:color w:val="auto"/>
          <w:sz w:val="32"/>
          <w:szCs w:val="32"/>
          <w:lang w:val="en-US" w:eastAsia="zh-CN"/>
        </w:rPr>
        <w:t>一、房屋</w:t>
      </w:r>
      <w:r>
        <w:rPr>
          <w:rFonts w:hint="eastAsia" w:ascii="黑体" w:hAnsi="黑体" w:eastAsia="黑体" w:cs="仿宋"/>
          <w:color w:val="auto"/>
          <w:sz w:val="32"/>
          <w:szCs w:val="32"/>
          <w:lang w:val="en-US" w:eastAsia="zh-CN"/>
        </w:rPr>
        <w:t>有效面积</w:t>
      </w:r>
      <w:r>
        <w:rPr>
          <w:rFonts w:hint="eastAsia" w:ascii="黑体" w:hAnsi="黑体" w:eastAsia="黑体" w:cs="仿宋"/>
          <w:color w:val="auto"/>
          <w:sz w:val="32"/>
          <w:szCs w:val="32"/>
        </w:rPr>
        <w:t>认定办法</w:t>
      </w:r>
    </w:p>
    <w:p>
      <w:pPr>
        <w:spacing w:line="54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（一）被征收房屋的建筑面积、用途和性质以房屋所有权证书、土地使用权证书或不动产登记证登记的信息为准。被征收人持有产权证或不动产权证的，按产权证或不动产权证上</w:t>
      </w:r>
      <w:r>
        <w:rPr>
          <w:rFonts w:hint="eastAsia" w:ascii="仿宋_GB2312" w:hAnsi="仿宋_GB2312" w:eastAsia="仿宋_GB2312" w:cs="仿宋_GB2312"/>
          <w:color w:val="auto"/>
          <w:sz w:val="32"/>
          <w:szCs w:val="32"/>
        </w:rPr>
        <w:t>登记</w:t>
      </w:r>
      <w:r>
        <w:rPr>
          <w:rFonts w:hint="eastAsia" w:ascii="仿宋_GB2312" w:hAnsi="仿宋_GB2312" w:eastAsia="仿宋_GB2312" w:cs="仿宋_GB2312"/>
          <w:color w:val="auto"/>
          <w:sz w:val="32"/>
          <w:szCs w:val="32"/>
          <w:lang w:val="en-US" w:eastAsia="zh-CN"/>
        </w:rPr>
        <w:t>房屋建筑面积</w:t>
      </w:r>
      <w:r>
        <w:rPr>
          <w:rFonts w:hint="eastAsia" w:ascii="仿宋_GB2312" w:hAnsi="仿宋_GB2312" w:eastAsia="仿宋_GB2312" w:cs="仿宋_GB2312"/>
          <w:color w:val="auto"/>
          <w:sz w:val="32"/>
          <w:szCs w:val="32"/>
        </w:rPr>
        <w:t>认定</w:t>
      </w:r>
      <w:r>
        <w:rPr>
          <w:rFonts w:hint="eastAsia" w:ascii="仿宋_GB2312" w:hAnsi="仿宋_GB2312" w:eastAsia="仿宋_GB2312" w:cs="仿宋_GB2312"/>
          <w:color w:val="auto"/>
          <w:sz w:val="32"/>
          <w:szCs w:val="32"/>
          <w:lang w:val="en-US" w:eastAsia="zh-CN"/>
        </w:rPr>
        <w:t>为</w:t>
      </w:r>
      <w:r>
        <w:rPr>
          <w:rFonts w:hint="eastAsia" w:ascii="仿宋_GB2312" w:hAnsi="仿宋_GB2312" w:eastAsia="仿宋_GB2312" w:cs="仿宋_GB2312"/>
          <w:color w:val="auto"/>
          <w:sz w:val="32"/>
          <w:szCs w:val="32"/>
        </w:rPr>
        <w:t>有效面积。</w:t>
      </w:r>
    </w:p>
    <w:p>
      <w:pPr>
        <w:spacing w:line="54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（二）为了解决历史遗留问题，涉及征收红线范围内无产权房屋的征收补偿，原则上以1983 年底北京市测绘处测绘的三明市区1:1000 地形图为依据，经权利人具结并经村（社区）、镇（街道）确认公示无异议后，根据建设年限分别处理：</w:t>
      </w:r>
    </w:p>
    <w:p>
      <w:pPr>
        <w:spacing w:line="54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属1984年1月5日国务院《城市规划条例》生效前个人建设的无产权房屋，按原房屋建筑面积认定为有效面积给予补偿安置。村（社区）、镇（街道）出资建设的无产权公建用房，经所在区人民政府确认后按原房屋建筑面积认定为有效面积；国有企事业单位出资建设的无产权公建用房，经主管部门确认后按原房屋建筑面积认定为有效面积。</w:t>
      </w:r>
    </w:p>
    <w:p>
      <w:pPr>
        <w:spacing w:line="54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2.1984年1月6日至2005年1月1日期间建造的违章建筑和超过期限的临时建筑，未经行政部门处理的，经公示确认如未影响城市规划，且被征收人主动配合征收并在规定期限内达成协议搬迁完毕交付房屋的（被征收房屋的使用性质一律视为住宅）不认定为有效面积，按以下办法给予补偿：</w:t>
      </w:r>
    </w:p>
    <w:p>
      <w:pPr>
        <w:spacing w:line="54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（1）1984年1月6日至1990年3月31日，在原有宅基地上翻建、扩建的，按被征收房屋重置价的 80%给予补偿。</w:t>
      </w:r>
    </w:p>
    <w:p>
      <w:pPr>
        <w:spacing w:line="54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（2）1990年4月1日至2000年12月31日，在原有宅基地上翻建、扩建的，按被征收房屋重置价的 50%给予补偿。</w:t>
      </w:r>
    </w:p>
    <w:p>
      <w:pPr>
        <w:spacing w:line="54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（3）2001年1月1日至2004 年12月31日，在原有宅基地上翻建、扩建的，按被征收房屋重置价的 30%给予补偿。</w:t>
      </w:r>
    </w:p>
    <w:p>
      <w:pPr>
        <w:spacing w:line="54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3.2005年1月1日至2012年12月31日前建设的无产权房屋，在签约期限内签订协议并搬迁的，给予不超过100 元/ 平方米自行搬迁补助。</w:t>
      </w:r>
    </w:p>
    <w:p>
      <w:pPr>
        <w:spacing w:line="54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4.私营企业或个人在1984 年1 月5 日至 2005 年1 月1 日前向村（社区）、镇（街道）租地建设的无产权房屋，按不同结构的房屋重置价结合成新率给予补助，在签约期限内签订协议并搬迁的，给予 200 元/平方米的搬迁奖励。</w:t>
      </w:r>
    </w:p>
    <w:p>
      <w:pPr>
        <w:spacing w:line="54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5.《市政府办公室关于市区国有土地上房屋征收补偿安置实施细则》（明政办〔2018〕104号）实施前，经行政执法部门处理的违章建筑，不论年限，一律不予补偿。</w:t>
      </w:r>
    </w:p>
    <w:p>
      <w:pPr>
        <w:spacing w:line="54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（三）附属房、简易房、棚、临时搭盖、公共通道等，经认定并公示无异议的，不论年限，均不予认定为补偿安置面积。</w:t>
      </w:r>
    </w:p>
    <w:p>
      <w:pPr>
        <w:spacing w:line="540" w:lineRule="exact"/>
        <w:ind w:firstLine="640" w:firstLineChars="200"/>
        <w:rPr>
          <w:rFonts w:hint="default" w:ascii="黑体" w:hAnsi="黑体" w:eastAsia="黑体" w:cs="黑体"/>
          <w:color w:val="auto"/>
          <w:sz w:val="32"/>
          <w:szCs w:val="32"/>
          <w:lang w:val="en-US"/>
        </w:rPr>
      </w:pPr>
      <w:r>
        <w:rPr>
          <w:rFonts w:hint="eastAsia" w:ascii="黑体" w:hAnsi="黑体" w:eastAsia="黑体" w:cs="黑体"/>
          <w:color w:val="auto"/>
          <w:sz w:val="32"/>
          <w:szCs w:val="32"/>
          <w:lang w:val="en-US" w:eastAsia="zh-CN"/>
        </w:rPr>
        <w:t>二、房屋</w:t>
      </w:r>
      <w:r>
        <w:rPr>
          <w:rFonts w:hint="eastAsia" w:ascii="黑体" w:hAnsi="黑体" w:eastAsia="黑体" w:cs="黑体"/>
          <w:color w:val="auto"/>
          <w:sz w:val="32"/>
          <w:szCs w:val="32"/>
        </w:rPr>
        <w:t>征收补偿</w:t>
      </w:r>
      <w:r>
        <w:rPr>
          <w:rFonts w:hint="eastAsia" w:ascii="黑体" w:hAnsi="黑体" w:eastAsia="黑体" w:cs="黑体"/>
          <w:color w:val="auto"/>
          <w:sz w:val="32"/>
          <w:szCs w:val="32"/>
          <w:lang w:val="en-US" w:eastAsia="zh-CN"/>
        </w:rPr>
        <w:t>安置办法</w:t>
      </w:r>
    </w:p>
    <w:p>
      <w:pPr>
        <w:spacing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被</w:t>
      </w:r>
      <w:r>
        <w:rPr>
          <w:rFonts w:hint="eastAsia" w:ascii="仿宋_GB2312" w:hAnsi="仿宋_GB2312" w:eastAsia="仿宋_GB2312" w:cs="仿宋_GB2312"/>
          <w:color w:val="auto"/>
          <w:sz w:val="32"/>
          <w:szCs w:val="32"/>
        </w:rPr>
        <w:t>认定</w:t>
      </w:r>
      <w:r>
        <w:rPr>
          <w:rFonts w:hint="eastAsia" w:ascii="仿宋_GB2312" w:hAnsi="仿宋_GB2312" w:eastAsia="仿宋_GB2312" w:cs="仿宋_GB2312"/>
          <w:color w:val="auto"/>
          <w:sz w:val="32"/>
          <w:szCs w:val="32"/>
          <w:lang w:val="en-US" w:eastAsia="zh-CN"/>
        </w:rPr>
        <w:t>为有效房屋住宅</w:t>
      </w:r>
      <w:r>
        <w:rPr>
          <w:rFonts w:hint="eastAsia" w:ascii="仿宋_GB2312" w:hAnsi="仿宋_GB2312" w:eastAsia="仿宋_GB2312" w:cs="仿宋_GB2312"/>
          <w:color w:val="auto"/>
          <w:sz w:val="32"/>
          <w:szCs w:val="32"/>
        </w:rPr>
        <w:t>面积</w:t>
      </w:r>
      <w:r>
        <w:rPr>
          <w:rFonts w:hint="eastAsia" w:ascii="仿宋_GB2312" w:hAnsi="仿宋_GB2312" w:eastAsia="仿宋_GB2312" w:cs="仿宋_GB2312"/>
          <w:color w:val="auto"/>
          <w:sz w:val="32"/>
          <w:szCs w:val="32"/>
          <w:lang w:val="en-US" w:eastAsia="zh-CN"/>
        </w:rPr>
        <w:t>的，被征收人可自由选择</w:t>
      </w:r>
      <w:r>
        <w:rPr>
          <w:rFonts w:hint="eastAsia" w:ascii="仿宋_GB2312" w:hAnsi="仿宋_GB2312" w:eastAsia="仿宋_GB2312" w:cs="仿宋_GB2312"/>
          <w:color w:val="auto"/>
          <w:sz w:val="32"/>
          <w:szCs w:val="32"/>
        </w:rPr>
        <w:t>按</w:t>
      </w:r>
      <w:r>
        <w:rPr>
          <w:rFonts w:hint="eastAsia" w:ascii="仿宋_GB2312" w:hAnsi="仿宋_GB2312" w:eastAsia="仿宋_GB2312" w:cs="仿宋_GB2312"/>
          <w:color w:val="auto"/>
          <w:sz w:val="32"/>
          <w:szCs w:val="32"/>
          <w:lang w:val="en-US" w:eastAsia="zh-CN"/>
        </w:rPr>
        <w:t>本方案货币补偿或异地安置方式</w:t>
      </w:r>
      <w:r>
        <w:rPr>
          <w:rFonts w:hint="eastAsia" w:ascii="仿宋_GB2312" w:hAnsi="仿宋_GB2312" w:eastAsia="仿宋_GB2312" w:cs="仿宋_GB2312"/>
          <w:color w:val="auto"/>
          <w:sz w:val="32"/>
          <w:szCs w:val="32"/>
        </w:rPr>
        <w:t>进行</w:t>
      </w:r>
      <w:r>
        <w:rPr>
          <w:rFonts w:hint="eastAsia" w:ascii="仿宋_GB2312" w:hAnsi="仿宋_GB2312" w:eastAsia="仿宋_GB2312" w:cs="仿宋_GB2312"/>
          <w:color w:val="auto"/>
          <w:sz w:val="32"/>
          <w:szCs w:val="32"/>
          <w:lang w:val="en-US" w:eastAsia="zh-CN"/>
        </w:rPr>
        <w:t>补偿安置</w:t>
      </w:r>
      <w:r>
        <w:rPr>
          <w:rFonts w:hint="eastAsia" w:ascii="仿宋_GB2312" w:hAnsi="仿宋" w:eastAsia="仿宋_GB2312"/>
          <w:color w:val="auto"/>
          <w:sz w:val="32"/>
          <w:szCs w:val="32"/>
          <w:lang w:val="en-US" w:eastAsia="zh-CN"/>
        </w:rPr>
        <w:t>；</w:t>
      </w:r>
      <w:r>
        <w:rPr>
          <w:rFonts w:hint="eastAsia" w:ascii="仿宋_GB2312" w:hAnsi="仿宋_GB2312" w:eastAsia="仿宋_GB2312" w:cs="仿宋_GB2312"/>
          <w:color w:val="auto"/>
          <w:sz w:val="32"/>
          <w:szCs w:val="32"/>
        </w:rPr>
        <w:t>不</w:t>
      </w:r>
      <w:r>
        <w:rPr>
          <w:rFonts w:hint="eastAsia" w:ascii="仿宋_GB2312" w:hAnsi="仿宋_GB2312" w:eastAsia="仿宋_GB2312" w:cs="仿宋_GB2312"/>
          <w:color w:val="auto"/>
          <w:sz w:val="32"/>
          <w:szCs w:val="32"/>
          <w:lang w:val="en-US" w:eastAsia="zh-CN"/>
        </w:rPr>
        <w:t>被</w:t>
      </w:r>
      <w:r>
        <w:rPr>
          <w:rFonts w:hint="eastAsia" w:ascii="仿宋_GB2312" w:hAnsi="仿宋_GB2312" w:eastAsia="仿宋_GB2312" w:cs="仿宋_GB2312"/>
          <w:color w:val="auto"/>
          <w:sz w:val="32"/>
          <w:szCs w:val="32"/>
        </w:rPr>
        <w:t>认定</w:t>
      </w:r>
      <w:r>
        <w:rPr>
          <w:rFonts w:hint="eastAsia" w:ascii="仿宋_GB2312" w:hAnsi="仿宋_GB2312" w:eastAsia="仿宋_GB2312" w:cs="仿宋_GB2312"/>
          <w:color w:val="auto"/>
          <w:sz w:val="32"/>
          <w:szCs w:val="32"/>
          <w:lang w:val="en-US" w:eastAsia="zh-CN"/>
        </w:rPr>
        <w:t>为有效</w:t>
      </w:r>
      <w:r>
        <w:rPr>
          <w:rFonts w:hint="eastAsia" w:ascii="仿宋_GB2312" w:hAnsi="仿宋_GB2312" w:eastAsia="仿宋_GB2312" w:cs="仿宋_GB2312"/>
          <w:color w:val="auto"/>
          <w:sz w:val="32"/>
          <w:szCs w:val="32"/>
        </w:rPr>
        <w:t>房屋</w:t>
      </w:r>
      <w:r>
        <w:rPr>
          <w:rFonts w:hint="eastAsia" w:ascii="仿宋_GB2312" w:hAnsi="仿宋_GB2312" w:eastAsia="仿宋_GB2312" w:cs="仿宋_GB2312"/>
          <w:color w:val="auto"/>
          <w:sz w:val="32"/>
          <w:szCs w:val="32"/>
          <w:lang w:val="en-US" w:eastAsia="zh-CN"/>
        </w:rPr>
        <w:t>住宅</w:t>
      </w:r>
      <w:r>
        <w:rPr>
          <w:rFonts w:hint="eastAsia" w:ascii="仿宋_GB2312" w:hAnsi="仿宋_GB2312" w:eastAsia="仿宋_GB2312" w:cs="仿宋_GB2312"/>
          <w:color w:val="auto"/>
          <w:sz w:val="32"/>
          <w:szCs w:val="32"/>
        </w:rPr>
        <w:t>面积</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按</w:t>
      </w:r>
      <w:r>
        <w:rPr>
          <w:rFonts w:hint="eastAsia" w:ascii="仿宋_GB2312" w:hAnsi="仿宋_GB2312" w:eastAsia="仿宋_GB2312" w:cs="仿宋_GB2312"/>
          <w:color w:val="auto"/>
          <w:sz w:val="32"/>
          <w:szCs w:val="32"/>
          <w:lang w:val="en-US" w:eastAsia="zh-CN"/>
        </w:rPr>
        <w:t>房屋</w:t>
      </w:r>
      <w:r>
        <w:rPr>
          <w:rFonts w:hint="eastAsia" w:ascii="仿宋_GB2312" w:hAnsi="仿宋_GB2312" w:eastAsia="仿宋_GB2312" w:cs="仿宋_GB2312"/>
          <w:color w:val="auto"/>
          <w:sz w:val="32"/>
          <w:szCs w:val="32"/>
        </w:rPr>
        <w:t>重置价结合成新率进行补偿，重置价按照附表</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标准执行。</w:t>
      </w:r>
    </w:p>
    <w:p>
      <w:pPr>
        <w:numPr>
          <w:ilvl w:val="0"/>
          <w:numId w:val="2"/>
        </w:numPr>
        <w:spacing w:line="540" w:lineRule="exact"/>
        <w:ind w:firstLine="643" w:firstLineChars="200"/>
        <w:rPr>
          <w:rFonts w:hint="eastAsia" w:ascii="楷体_GB2312" w:hAnsi="楷体_GB2312" w:eastAsia="楷体_GB2312" w:cs="楷体_GB2312"/>
          <w:b/>
          <w:color w:val="auto"/>
          <w:sz w:val="32"/>
          <w:szCs w:val="32"/>
          <w:lang w:val="en-US" w:eastAsia="zh-CN"/>
        </w:rPr>
      </w:pPr>
      <w:r>
        <w:rPr>
          <w:rFonts w:hint="eastAsia" w:ascii="楷体_GB2312" w:hAnsi="楷体_GB2312" w:eastAsia="楷体_GB2312" w:cs="楷体_GB2312"/>
          <w:b/>
          <w:color w:val="auto"/>
          <w:sz w:val="32"/>
          <w:szCs w:val="32"/>
          <w:lang w:val="en-US" w:eastAsia="zh-CN"/>
        </w:rPr>
        <w:t>货币补偿</w:t>
      </w:r>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hint="eastAsia" w:ascii="仿宋_GB2312" w:hAnsi="仿宋" w:eastAsia="仿宋_GB2312"/>
          <w:strike w:val="0"/>
          <w:color w:val="auto"/>
          <w:sz w:val="32"/>
          <w:szCs w:val="32"/>
          <w:highlight w:val="none"/>
          <w:u w:val="none"/>
        </w:rPr>
      </w:pPr>
      <w:r>
        <w:rPr>
          <w:rFonts w:hint="eastAsia" w:ascii="仿宋_GB2312" w:hAnsi="仿宋" w:eastAsia="仿宋_GB2312"/>
          <w:strike w:val="0"/>
          <w:color w:val="auto"/>
          <w:sz w:val="32"/>
          <w:szCs w:val="32"/>
          <w:highlight w:val="none"/>
          <w:u w:val="none"/>
        </w:rPr>
        <w:t>被征收人可以</w:t>
      </w:r>
      <w:r>
        <w:rPr>
          <w:rFonts w:hint="eastAsia" w:ascii="仿宋_GB2312" w:hAnsi="仿宋" w:eastAsia="仿宋_GB2312"/>
          <w:strike w:val="0"/>
          <w:color w:val="auto"/>
          <w:sz w:val="32"/>
          <w:szCs w:val="32"/>
          <w:highlight w:val="none"/>
          <w:u w:val="none"/>
          <w:lang w:val="en-US" w:eastAsia="zh-CN"/>
        </w:rPr>
        <w:t>自由</w:t>
      </w:r>
      <w:r>
        <w:rPr>
          <w:rFonts w:hint="eastAsia" w:ascii="仿宋_GB2312" w:hAnsi="仿宋" w:eastAsia="仿宋_GB2312"/>
          <w:strike w:val="0"/>
          <w:color w:val="auto"/>
          <w:sz w:val="32"/>
          <w:szCs w:val="32"/>
          <w:highlight w:val="none"/>
          <w:u w:val="none"/>
        </w:rPr>
        <w:t>选择评估或协商方式。</w:t>
      </w:r>
    </w:p>
    <w:p>
      <w:pPr>
        <w:keepNext w:val="0"/>
        <w:keepLines w:val="0"/>
        <w:pageBreakBefore w:val="0"/>
        <w:widowControl w:val="0"/>
        <w:kinsoku/>
        <w:wordWrap/>
        <w:overflowPunct/>
        <w:topLinePunct w:val="0"/>
        <w:autoSpaceDE/>
        <w:autoSpaceDN/>
        <w:bidi w:val="0"/>
        <w:snapToGrid/>
        <w:spacing w:line="540" w:lineRule="exact"/>
        <w:ind w:firstLine="643" w:firstLineChars="200"/>
        <w:textAlignment w:val="auto"/>
        <w:rPr>
          <w:rFonts w:hint="eastAsia" w:ascii="仿宋_GB2312" w:hAnsi="仿宋_GB2312" w:eastAsia="仿宋_GB2312" w:cs="仿宋_GB2312"/>
          <w:b/>
          <w:bCs w:val="0"/>
          <w:strike w:val="0"/>
          <w:color w:val="auto"/>
          <w:sz w:val="32"/>
          <w:szCs w:val="32"/>
          <w:highlight w:val="none"/>
          <w:u w:val="none"/>
        </w:rPr>
      </w:pPr>
      <w:r>
        <w:rPr>
          <w:rFonts w:hint="eastAsia" w:ascii="仿宋_GB2312" w:hAnsi="仿宋_GB2312" w:eastAsia="仿宋_GB2312" w:cs="仿宋_GB2312"/>
          <w:b/>
          <w:bCs w:val="0"/>
          <w:strike w:val="0"/>
          <w:color w:val="auto"/>
          <w:sz w:val="32"/>
          <w:szCs w:val="32"/>
          <w:highlight w:val="none"/>
          <w:u w:val="none"/>
          <w:lang w:val="en-US" w:eastAsia="zh-CN"/>
        </w:rPr>
        <w:t>1.</w:t>
      </w:r>
      <w:r>
        <w:rPr>
          <w:rFonts w:hint="eastAsia" w:ascii="仿宋_GB2312" w:hAnsi="仿宋_GB2312" w:eastAsia="仿宋_GB2312" w:cs="仿宋_GB2312"/>
          <w:b/>
          <w:bCs w:val="0"/>
          <w:strike w:val="0"/>
          <w:color w:val="auto"/>
          <w:sz w:val="32"/>
          <w:szCs w:val="32"/>
          <w:highlight w:val="none"/>
          <w:u w:val="none"/>
        </w:rPr>
        <w:t>评估方式</w:t>
      </w:r>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ascii="仿宋_GB2312" w:hAnsi="宋体" w:eastAsia="仿宋_GB2312" w:cs="宋体"/>
          <w:strike w:val="0"/>
          <w:color w:val="auto"/>
          <w:kern w:val="0"/>
          <w:sz w:val="32"/>
          <w:szCs w:val="32"/>
          <w:highlight w:val="none"/>
          <w:u w:val="none"/>
        </w:rPr>
      </w:pPr>
      <w:r>
        <w:rPr>
          <w:rFonts w:hint="eastAsia" w:ascii="仿宋_GB2312" w:hAnsi="宋体" w:eastAsia="仿宋_GB2312" w:cs="宋体"/>
          <w:strike w:val="0"/>
          <w:color w:val="auto"/>
          <w:kern w:val="0"/>
          <w:sz w:val="32"/>
          <w:szCs w:val="32"/>
          <w:highlight w:val="none"/>
          <w:u w:val="none"/>
        </w:rPr>
        <w:t>征收</w:t>
      </w:r>
      <w:r>
        <w:rPr>
          <w:rFonts w:hint="eastAsia" w:ascii="仿宋_GB2312" w:hAnsi="宋体" w:eastAsia="仿宋_GB2312" w:cs="宋体"/>
          <w:strike w:val="0"/>
          <w:color w:val="auto"/>
          <w:kern w:val="0"/>
          <w:sz w:val="32"/>
          <w:szCs w:val="32"/>
          <w:highlight w:val="none"/>
          <w:u w:val="none"/>
          <w:lang w:eastAsia="zh-CN"/>
        </w:rPr>
        <w:t>部门</w:t>
      </w:r>
      <w:r>
        <w:rPr>
          <w:rFonts w:hint="eastAsia" w:ascii="仿宋_GB2312" w:hAnsi="宋体" w:eastAsia="仿宋_GB2312" w:cs="宋体"/>
          <w:strike w:val="0"/>
          <w:color w:val="auto"/>
          <w:kern w:val="0"/>
          <w:sz w:val="32"/>
          <w:szCs w:val="32"/>
          <w:highlight w:val="none"/>
          <w:u w:val="none"/>
        </w:rPr>
        <w:t>以被征收房屋权属证书记载的有效面积为基数，按照《国有土地上房屋征收评估办法》（建房〔2011〕77号）的规定，委托在我市房地产主管部门备案的房地产价格评估机构评估确定货币补偿的价值。被征收人自行委托评估的，需选取在我市房地产主管部门备案的房地产价格评估机构，评估费用由委托人承担，搬家费、临时安置费按本方案正常享受。</w:t>
      </w:r>
    </w:p>
    <w:p>
      <w:pPr>
        <w:keepNext w:val="0"/>
        <w:keepLines w:val="0"/>
        <w:pageBreakBefore w:val="0"/>
        <w:widowControl w:val="0"/>
        <w:kinsoku/>
        <w:wordWrap/>
        <w:overflowPunct/>
        <w:topLinePunct w:val="0"/>
        <w:autoSpaceDE/>
        <w:autoSpaceDN/>
        <w:bidi w:val="0"/>
        <w:snapToGrid/>
        <w:spacing w:line="540" w:lineRule="exact"/>
        <w:ind w:firstLine="643" w:firstLineChars="200"/>
        <w:textAlignment w:val="auto"/>
        <w:rPr>
          <w:rFonts w:hint="eastAsia" w:ascii="仿宋_GB2312" w:hAnsi="仿宋_GB2312" w:eastAsia="仿宋_GB2312" w:cs="仿宋_GB2312"/>
          <w:b/>
          <w:bCs w:val="0"/>
          <w:strike w:val="0"/>
          <w:color w:val="auto"/>
          <w:sz w:val="32"/>
          <w:szCs w:val="32"/>
          <w:highlight w:val="none"/>
          <w:u w:val="none"/>
          <w:lang w:val="en-US" w:eastAsia="zh-CN"/>
        </w:rPr>
      </w:pPr>
      <w:r>
        <w:rPr>
          <w:rFonts w:hint="eastAsia" w:ascii="仿宋_GB2312" w:hAnsi="仿宋_GB2312" w:eastAsia="仿宋_GB2312" w:cs="仿宋_GB2312"/>
          <w:b/>
          <w:bCs w:val="0"/>
          <w:strike w:val="0"/>
          <w:color w:val="auto"/>
          <w:sz w:val="32"/>
          <w:szCs w:val="32"/>
          <w:highlight w:val="none"/>
          <w:u w:val="none"/>
          <w:lang w:val="en-US" w:eastAsia="zh-CN"/>
        </w:rPr>
        <w:t>2.协商方式</w:t>
      </w:r>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hint="eastAsia" w:ascii="仿宋_GB2312" w:hAnsi="宋体" w:eastAsia="仿宋_GB2312" w:cs="宋体"/>
          <w:strike w:val="0"/>
          <w:color w:val="auto"/>
          <w:kern w:val="0"/>
          <w:sz w:val="32"/>
          <w:szCs w:val="32"/>
          <w:highlight w:val="none"/>
          <w:u w:val="none"/>
          <w:lang w:eastAsia="zh-CN"/>
        </w:rPr>
      </w:pPr>
      <w:r>
        <w:rPr>
          <w:rFonts w:hint="eastAsia" w:ascii="仿宋_GB2312" w:hAnsi="宋体" w:eastAsia="仿宋_GB2312" w:cs="宋体"/>
          <w:strike w:val="0"/>
          <w:color w:val="auto"/>
          <w:kern w:val="0"/>
          <w:sz w:val="32"/>
          <w:szCs w:val="32"/>
          <w:highlight w:val="none"/>
          <w:u w:val="none"/>
          <w:lang w:val="en-US" w:eastAsia="zh-CN"/>
        </w:rPr>
        <w:t>（1）</w:t>
      </w:r>
      <w:r>
        <w:rPr>
          <w:rFonts w:hint="eastAsia" w:ascii="仿宋_GB2312" w:hAnsi="宋体" w:eastAsia="仿宋_GB2312" w:cs="宋体"/>
          <w:strike w:val="0"/>
          <w:color w:val="auto"/>
          <w:kern w:val="0"/>
          <w:sz w:val="32"/>
          <w:szCs w:val="32"/>
          <w:highlight w:val="none"/>
          <w:u w:val="none"/>
        </w:rPr>
        <w:t>旧房价值补偿：按被征收房屋权属证书记载的有效面积为基数，以区位评估价即协商补偿统一价值</w:t>
      </w:r>
      <w:r>
        <w:rPr>
          <w:rFonts w:hint="eastAsia" w:ascii="仿宋_GB2312" w:hAnsi="宋体" w:eastAsia="仿宋_GB2312" w:cs="宋体"/>
          <w:strike w:val="0"/>
          <w:color w:val="auto"/>
          <w:kern w:val="0"/>
          <w:sz w:val="32"/>
          <w:szCs w:val="32"/>
          <w:highlight w:val="none"/>
          <w:u w:val="none"/>
          <w:lang w:val="en-US" w:eastAsia="zh-CN"/>
        </w:rPr>
        <w:t>4782</w:t>
      </w:r>
      <w:r>
        <w:rPr>
          <w:rFonts w:hint="eastAsia" w:ascii="仿宋_GB2312" w:hAnsi="宋体" w:eastAsia="仿宋_GB2312" w:cs="宋体"/>
          <w:strike w:val="0"/>
          <w:color w:val="auto"/>
          <w:kern w:val="0"/>
          <w:sz w:val="32"/>
          <w:szCs w:val="32"/>
          <w:highlight w:val="none"/>
          <w:u w:val="none"/>
        </w:rPr>
        <w:t>元/㎡进行货币补偿。</w:t>
      </w:r>
      <w:r>
        <w:rPr>
          <w:rFonts w:hint="eastAsia" w:ascii="仿宋_GB2312" w:hAnsi="宋体" w:eastAsia="仿宋_GB2312" w:cs="宋体"/>
          <w:strike w:val="0"/>
          <w:color w:val="auto"/>
          <w:kern w:val="0"/>
          <w:sz w:val="32"/>
          <w:szCs w:val="32"/>
          <w:highlight w:val="none"/>
          <w:u w:val="none"/>
          <w:lang w:val="en-US" w:eastAsia="zh-CN"/>
        </w:rPr>
        <w:t>被征收人在公告规定的协商期限内签订协议并在规定的期限内搬迁移交旧房</w:t>
      </w:r>
      <w:r>
        <w:rPr>
          <w:rFonts w:hint="eastAsia" w:ascii="仿宋_GB2312" w:hAnsi="宋体" w:eastAsia="仿宋_GB2312" w:cs="宋体"/>
          <w:strike w:val="0"/>
          <w:color w:val="auto"/>
          <w:kern w:val="0"/>
          <w:sz w:val="32"/>
          <w:szCs w:val="32"/>
          <w:highlight w:val="none"/>
          <w:u w:val="none"/>
        </w:rPr>
        <w:t>，另外给予10%的旧房公摊面积补偿</w:t>
      </w:r>
      <w:r>
        <w:rPr>
          <w:rFonts w:hint="eastAsia" w:ascii="仿宋_GB2312" w:hAnsi="宋体" w:eastAsia="仿宋_GB2312" w:cs="宋体"/>
          <w:strike w:val="0"/>
          <w:color w:val="auto"/>
          <w:kern w:val="0"/>
          <w:sz w:val="32"/>
          <w:szCs w:val="32"/>
          <w:highlight w:val="none"/>
          <w:u w:val="none"/>
          <w:lang w:eastAsia="zh-CN"/>
        </w:rPr>
        <w:t>费。</w:t>
      </w:r>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hint="eastAsia" w:ascii="仿宋_GB2312" w:hAnsi="宋体" w:eastAsia="仿宋_GB2312" w:cs="宋体"/>
          <w:strike w:val="0"/>
          <w:color w:val="auto"/>
          <w:kern w:val="0"/>
          <w:sz w:val="32"/>
          <w:szCs w:val="32"/>
          <w:highlight w:val="none"/>
          <w:u w:val="none"/>
          <w:lang w:val="en-US" w:eastAsia="zh-CN"/>
        </w:rPr>
      </w:pPr>
      <w:r>
        <w:rPr>
          <w:rFonts w:hint="eastAsia" w:ascii="仿宋_GB2312" w:hAnsi="宋体" w:eastAsia="仿宋_GB2312" w:cs="宋体"/>
          <w:strike w:val="0"/>
          <w:color w:val="auto"/>
          <w:kern w:val="0"/>
          <w:sz w:val="32"/>
          <w:szCs w:val="32"/>
          <w:highlight w:val="none"/>
          <w:u w:val="none"/>
          <w:lang w:val="en-US" w:eastAsia="zh-CN"/>
        </w:rPr>
        <w:t>（2）</w:t>
      </w:r>
      <w:r>
        <w:rPr>
          <w:rFonts w:hint="eastAsia" w:ascii="仿宋_GB2312" w:hAnsi="宋体" w:eastAsia="仿宋_GB2312" w:cs="宋体"/>
          <w:strike w:val="0"/>
          <w:color w:val="auto"/>
          <w:kern w:val="0"/>
          <w:sz w:val="32"/>
          <w:szCs w:val="32"/>
          <w:highlight w:val="none"/>
          <w:u w:val="none"/>
        </w:rPr>
        <w:t>临时安置费</w:t>
      </w:r>
      <w:r>
        <w:rPr>
          <w:rFonts w:hint="eastAsia" w:ascii="仿宋_GB2312" w:hAnsi="宋体" w:eastAsia="仿宋_GB2312" w:cs="宋体"/>
          <w:strike w:val="0"/>
          <w:color w:val="auto"/>
          <w:kern w:val="0"/>
          <w:sz w:val="32"/>
          <w:szCs w:val="32"/>
          <w:highlight w:val="none"/>
          <w:u w:val="none"/>
          <w:lang w:val="en-US" w:eastAsia="zh-CN"/>
        </w:rPr>
        <w:t>和物价补贴</w:t>
      </w:r>
      <w:r>
        <w:rPr>
          <w:rFonts w:hint="eastAsia" w:ascii="仿宋_GB2312" w:hAnsi="宋体" w:eastAsia="仿宋_GB2312" w:cs="宋体"/>
          <w:strike w:val="0"/>
          <w:color w:val="auto"/>
          <w:kern w:val="0"/>
          <w:sz w:val="32"/>
          <w:szCs w:val="32"/>
          <w:highlight w:val="none"/>
          <w:u w:val="none"/>
        </w:rPr>
        <w:t>：</w:t>
      </w:r>
      <w:r>
        <w:rPr>
          <w:rFonts w:hint="eastAsia" w:ascii="仿宋_GB2312" w:hAnsi="宋体" w:eastAsia="仿宋_GB2312" w:cs="宋体"/>
          <w:strike w:val="0"/>
          <w:color w:val="auto"/>
          <w:kern w:val="0"/>
          <w:sz w:val="32"/>
          <w:szCs w:val="32"/>
          <w:highlight w:val="none"/>
          <w:u w:val="none"/>
          <w:lang w:eastAsia="zh-CN"/>
        </w:rPr>
        <w:t>①</w:t>
      </w:r>
      <w:r>
        <w:rPr>
          <w:rFonts w:hint="eastAsia" w:ascii="仿宋_GB2312" w:hAnsi="宋体" w:eastAsia="仿宋_GB2312" w:cs="宋体"/>
          <w:strike w:val="0"/>
          <w:color w:val="auto"/>
          <w:kern w:val="0"/>
          <w:sz w:val="32"/>
          <w:szCs w:val="32"/>
          <w:highlight w:val="none"/>
          <w:u w:val="none"/>
          <w:lang w:val="en-US" w:eastAsia="zh-CN"/>
        </w:rPr>
        <w:t>临时安置费，</w:t>
      </w:r>
      <w:r>
        <w:rPr>
          <w:rFonts w:hint="eastAsia" w:ascii="仿宋_GB2312" w:hAnsi="宋体" w:eastAsia="仿宋_GB2312" w:cs="宋体"/>
          <w:strike w:val="0"/>
          <w:color w:val="auto"/>
          <w:kern w:val="0"/>
          <w:sz w:val="32"/>
          <w:szCs w:val="32"/>
          <w:highlight w:val="none"/>
          <w:u w:val="none"/>
        </w:rPr>
        <w:t>按旧房权属证书记载的有效面积</w:t>
      </w:r>
      <w:r>
        <w:rPr>
          <w:rFonts w:hint="eastAsia" w:ascii="仿宋_GB2312" w:hAnsi="宋体" w:eastAsia="仿宋_GB2312" w:cs="宋体"/>
          <w:strike w:val="0"/>
          <w:color w:val="auto"/>
          <w:kern w:val="0"/>
          <w:sz w:val="32"/>
          <w:szCs w:val="32"/>
          <w:highlight w:val="none"/>
          <w:u w:val="none"/>
          <w:lang w:val="en-US" w:eastAsia="zh-CN"/>
        </w:rPr>
        <w:t>一次性</w:t>
      </w:r>
      <w:r>
        <w:rPr>
          <w:rFonts w:hint="eastAsia" w:ascii="仿宋_GB2312" w:hAnsi="宋体" w:eastAsia="仿宋_GB2312" w:cs="宋体"/>
          <w:strike w:val="0"/>
          <w:color w:val="auto"/>
          <w:kern w:val="0"/>
          <w:sz w:val="32"/>
          <w:szCs w:val="32"/>
          <w:highlight w:val="none"/>
          <w:u w:val="none"/>
        </w:rPr>
        <w:t>给予6个月</w:t>
      </w:r>
      <w:r>
        <w:rPr>
          <w:rFonts w:hint="eastAsia" w:ascii="仿宋_GB2312" w:hAnsi="宋体" w:eastAsia="仿宋_GB2312" w:cs="宋体"/>
          <w:strike w:val="0"/>
          <w:color w:val="auto"/>
          <w:kern w:val="0"/>
          <w:sz w:val="32"/>
          <w:szCs w:val="32"/>
          <w:highlight w:val="none"/>
          <w:u w:val="none"/>
          <w:lang w:val="en-US" w:eastAsia="zh-CN"/>
        </w:rPr>
        <w:t>临时安置费</w:t>
      </w:r>
      <w:r>
        <w:rPr>
          <w:rFonts w:hint="eastAsia" w:ascii="仿宋_GB2312" w:hAnsi="宋体" w:eastAsia="仿宋_GB2312" w:cs="宋体"/>
          <w:strike w:val="0"/>
          <w:color w:val="auto"/>
          <w:kern w:val="0"/>
          <w:sz w:val="32"/>
          <w:szCs w:val="32"/>
          <w:highlight w:val="none"/>
          <w:u w:val="none"/>
        </w:rPr>
        <w:t>，补助标准为1</w:t>
      </w:r>
      <w:r>
        <w:rPr>
          <w:rFonts w:hint="eastAsia" w:ascii="仿宋_GB2312" w:hAnsi="宋体" w:eastAsia="仿宋_GB2312" w:cs="宋体"/>
          <w:strike w:val="0"/>
          <w:color w:val="auto"/>
          <w:kern w:val="0"/>
          <w:sz w:val="32"/>
          <w:szCs w:val="32"/>
          <w:highlight w:val="none"/>
          <w:u w:val="none"/>
          <w:lang w:val="en-US" w:eastAsia="zh-CN"/>
        </w:rPr>
        <w:t>2</w:t>
      </w:r>
      <w:r>
        <w:rPr>
          <w:rFonts w:hint="eastAsia" w:ascii="仿宋_GB2312" w:hAnsi="宋体" w:eastAsia="仿宋_GB2312" w:cs="宋体"/>
          <w:strike w:val="0"/>
          <w:color w:val="auto"/>
          <w:kern w:val="0"/>
          <w:sz w:val="32"/>
          <w:szCs w:val="32"/>
          <w:highlight w:val="none"/>
          <w:u w:val="none"/>
        </w:rPr>
        <w:t>元/㎡/月</w:t>
      </w:r>
      <w:r>
        <w:rPr>
          <w:rFonts w:hint="eastAsia" w:ascii="仿宋_GB2312" w:hAnsi="宋体" w:eastAsia="仿宋_GB2312" w:cs="宋体"/>
          <w:strike w:val="0"/>
          <w:color w:val="auto"/>
          <w:kern w:val="0"/>
          <w:sz w:val="32"/>
          <w:szCs w:val="32"/>
          <w:highlight w:val="none"/>
          <w:u w:val="none"/>
          <w:lang w:eastAsia="zh-CN"/>
        </w:rPr>
        <w:t>；②</w:t>
      </w:r>
      <w:r>
        <w:rPr>
          <w:rFonts w:hint="eastAsia" w:ascii="仿宋_GB2312" w:hAnsi="宋体" w:eastAsia="仿宋_GB2312" w:cs="宋体"/>
          <w:strike w:val="0"/>
          <w:color w:val="auto"/>
          <w:kern w:val="0"/>
          <w:sz w:val="32"/>
          <w:szCs w:val="32"/>
          <w:highlight w:val="none"/>
          <w:u w:val="none"/>
          <w:lang w:val="en-US" w:eastAsia="zh-CN"/>
        </w:rPr>
        <w:t>物价补贴，以户为单位一次性</w:t>
      </w:r>
      <w:r>
        <w:rPr>
          <w:rFonts w:hint="eastAsia" w:ascii="仿宋_GB2312" w:hAnsi="宋体" w:eastAsia="仿宋_GB2312" w:cs="宋体"/>
          <w:strike w:val="0"/>
          <w:color w:val="auto"/>
          <w:kern w:val="0"/>
          <w:sz w:val="32"/>
          <w:szCs w:val="32"/>
          <w:highlight w:val="none"/>
          <w:u w:val="none"/>
        </w:rPr>
        <w:t>给予</w:t>
      </w:r>
      <w:r>
        <w:rPr>
          <w:rFonts w:hint="eastAsia" w:ascii="仿宋_GB2312" w:hAnsi="宋体" w:eastAsia="仿宋_GB2312" w:cs="宋体"/>
          <w:strike w:val="0"/>
          <w:color w:val="auto"/>
          <w:kern w:val="0"/>
          <w:sz w:val="32"/>
          <w:szCs w:val="32"/>
          <w:highlight w:val="none"/>
          <w:u w:val="none"/>
          <w:lang w:val="en-US" w:eastAsia="zh-CN"/>
        </w:rPr>
        <w:t>每户</w:t>
      </w:r>
      <w:r>
        <w:rPr>
          <w:rFonts w:hint="eastAsia" w:ascii="仿宋_GB2312" w:hAnsi="宋体" w:eastAsia="仿宋_GB2312" w:cs="宋体"/>
          <w:strike w:val="0"/>
          <w:color w:val="auto"/>
          <w:kern w:val="0"/>
          <w:sz w:val="32"/>
          <w:szCs w:val="32"/>
          <w:highlight w:val="none"/>
          <w:u w:val="none"/>
        </w:rPr>
        <w:t>6个月</w:t>
      </w:r>
      <w:r>
        <w:rPr>
          <w:rFonts w:hint="eastAsia" w:ascii="仿宋_GB2312" w:hAnsi="宋体" w:eastAsia="仿宋_GB2312" w:cs="宋体"/>
          <w:strike w:val="0"/>
          <w:color w:val="auto"/>
          <w:kern w:val="0"/>
          <w:sz w:val="32"/>
          <w:szCs w:val="32"/>
          <w:highlight w:val="none"/>
          <w:u w:val="none"/>
          <w:lang w:val="en-US" w:eastAsia="zh-CN"/>
        </w:rPr>
        <w:t>物价补贴，</w:t>
      </w:r>
      <w:r>
        <w:rPr>
          <w:rFonts w:hint="eastAsia" w:ascii="仿宋_GB2312" w:hAnsi="宋体" w:eastAsia="仿宋_GB2312" w:cs="宋体"/>
          <w:strike w:val="0"/>
          <w:color w:val="auto"/>
          <w:kern w:val="0"/>
          <w:sz w:val="32"/>
          <w:szCs w:val="32"/>
          <w:highlight w:val="none"/>
          <w:u w:val="none"/>
        </w:rPr>
        <w:t>补助标准为300元/月/户</w:t>
      </w:r>
      <w:r>
        <w:rPr>
          <w:rFonts w:hint="eastAsia" w:ascii="仿宋_GB2312" w:hAnsi="宋体" w:eastAsia="仿宋_GB2312" w:cs="宋体"/>
          <w:strike w:val="0"/>
          <w:color w:val="auto"/>
          <w:kern w:val="0"/>
          <w:sz w:val="32"/>
          <w:szCs w:val="32"/>
          <w:highlight w:val="none"/>
          <w:u w:val="none"/>
          <w:lang w:eastAsia="zh-CN"/>
        </w:rPr>
        <w:t>。</w:t>
      </w:r>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ascii="仿宋_GB2312" w:hAnsi="宋体" w:eastAsia="仿宋_GB2312" w:cs="宋体"/>
          <w:strike w:val="0"/>
          <w:color w:val="auto"/>
          <w:kern w:val="0"/>
          <w:sz w:val="32"/>
          <w:szCs w:val="32"/>
          <w:highlight w:val="none"/>
          <w:u w:val="none"/>
        </w:rPr>
      </w:pPr>
      <w:r>
        <w:rPr>
          <w:rFonts w:hint="eastAsia" w:ascii="仿宋_GB2312" w:hAnsi="宋体" w:eastAsia="仿宋_GB2312" w:cs="宋体"/>
          <w:strike w:val="0"/>
          <w:color w:val="auto"/>
          <w:kern w:val="0"/>
          <w:sz w:val="32"/>
          <w:szCs w:val="32"/>
          <w:highlight w:val="none"/>
          <w:u w:val="none"/>
          <w:lang w:val="en-US" w:eastAsia="zh-CN"/>
        </w:rPr>
        <w:t>（3）</w:t>
      </w:r>
      <w:r>
        <w:rPr>
          <w:rFonts w:hint="eastAsia" w:ascii="仿宋_GB2312" w:hAnsi="宋体" w:eastAsia="仿宋_GB2312" w:cs="宋体"/>
          <w:strike w:val="0"/>
          <w:color w:val="auto"/>
          <w:kern w:val="0"/>
          <w:sz w:val="32"/>
          <w:szCs w:val="32"/>
          <w:highlight w:val="none"/>
          <w:u w:val="none"/>
        </w:rPr>
        <w:t>搬家费：按旧房权属证书记载的有效面积，一次性发给45元/㎡。</w:t>
      </w:r>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hint="default" w:ascii="仿宋_GB2312" w:hAnsi="宋体" w:eastAsia="仿宋_GB2312" w:cs="宋体"/>
          <w:strike w:val="0"/>
          <w:color w:val="auto"/>
          <w:kern w:val="0"/>
          <w:sz w:val="32"/>
          <w:szCs w:val="32"/>
          <w:highlight w:val="none"/>
          <w:u w:val="none"/>
          <w:lang w:val="en-US" w:eastAsia="zh-CN"/>
        </w:rPr>
      </w:pPr>
      <w:r>
        <w:rPr>
          <w:rFonts w:hint="eastAsia" w:ascii="仿宋_GB2312" w:hAnsi="宋体" w:eastAsia="仿宋_GB2312" w:cs="宋体"/>
          <w:strike w:val="0"/>
          <w:color w:val="auto"/>
          <w:kern w:val="0"/>
          <w:sz w:val="32"/>
          <w:szCs w:val="32"/>
          <w:highlight w:val="none"/>
          <w:u w:val="none"/>
          <w:lang w:val="en-US" w:eastAsia="zh-CN"/>
        </w:rPr>
        <w:t>（4）</w:t>
      </w:r>
      <w:r>
        <w:rPr>
          <w:rFonts w:hint="eastAsia" w:ascii="仿宋_GB2312" w:hAnsi="宋体" w:eastAsia="仿宋_GB2312" w:cs="宋体"/>
          <w:strike w:val="0"/>
          <w:color w:val="auto"/>
          <w:kern w:val="0"/>
          <w:sz w:val="32"/>
          <w:szCs w:val="32"/>
          <w:highlight w:val="none"/>
          <w:u w:val="none"/>
        </w:rPr>
        <w:t>整体交房奖励：在公告规定协商期内，该幢被征收人100%签订</w:t>
      </w:r>
      <w:r>
        <w:rPr>
          <w:rFonts w:hint="eastAsia" w:ascii="仿宋_GB2312" w:hAnsi="仿宋_GB2312" w:eastAsia="仿宋_GB2312" w:cs="仿宋_GB2312"/>
          <w:strike w:val="0"/>
          <w:dstrike w:val="0"/>
          <w:color w:val="auto"/>
          <w:sz w:val="32"/>
          <w:szCs w:val="32"/>
          <w:highlight w:val="none"/>
          <w:u w:val="none"/>
          <w:lang w:eastAsia="zh-CN"/>
        </w:rPr>
        <w:t>征收</w:t>
      </w:r>
      <w:r>
        <w:rPr>
          <w:rFonts w:hint="eastAsia" w:ascii="仿宋_GB2312" w:hAnsi="宋体" w:eastAsia="仿宋_GB2312" w:cs="宋体"/>
          <w:strike w:val="0"/>
          <w:color w:val="auto"/>
          <w:kern w:val="0"/>
          <w:sz w:val="32"/>
          <w:szCs w:val="32"/>
          <w:highlight w:val="none"/>
          <w:u w:val="none"/>
        </w:rPr>
        <w:t>补偿协议并在规定的期限内搬迁移交房的，每套按旧房权属证书记载的有效面积给予整体交房奖励200元/㎡。</w:t>
      </w:r>
    </w:p>
    <w:p>
      <w:pPr>
        <w:spacing w:line="540" w:lineRule="exact"/>
        <w:ind w:firstLine="643" w:firstLineChars="200"/>
        <w:rPr>
          <w:rFonts w:hint="eastAsia" w:ascii="楷体_GB2312" w:hAnsi="楷体_GB2312" w:eastAsia="楷体_GB2312" w:cs="楷体_GB2312"/>
          <w:b/>
          <w:color w:val="auto"/>
          <w:sz w:val="32"/>
          <w:szCs w:val="32"/>
          <w:lang w:val="en-US" w:eastAsia="zh-CN"/>
        </w:rPr>
      </w:pPr>
      <w:r>
        <w:rPr>
          <w:rFonts w:hint="eastAsia" w:ascii="楷体_GB2312" w:hAnsi="楷体_GB2312" w:eastAsia="楷体_GB2312" w:cs="楷体_GB2312"/>
          <w:b/>
          <w:color w:val="auto"/>
          <w:sz w:val="32"/>
          <w:szCs w:val="32"/>
          <w:lang w:val="en-US" w:eastAsia="zh-CN"/>
        </w:rPr>
        <w:t>（二）产权调换</w:t>
      </w:r>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hint="default" w:ascii="仿宋_GB2312" w:hAnsi="宋体" w:eastAsia="仿宋_GB2312" w:cs="宋体"/>
          <w:strike w:val="0"/>
          <w:color w:val="auto"/>
          <w:kern w:val="0"/>
          <w:sz w:val="32"/>
          <w:szCs w:val="32"/>
          <w:highlight w:val="none"/>
          <w:u w:val="none"/>
          <w:lang w:val="en-US" w:eastAsia="zh-CN"/>
        </w:rPr>
      </w:pPr>
      <w:r>
        <w:rPr>
          <w:rFonts w:hint="eastAsia" w:ascii="仿宋_GB2312" w:hAnsi="宋体" w:eastAsia="仿宋_GB2312" w:cs="宋体"/>
          <w:strike w:val="0"/>
          <w:color w:val="auto"/>
          <w:kern w:val="0"/>
          <w:sz w:val="32"/>
          <w:szCs w:val="32"/>
          <w:highlight w:val="none"/>
          <w:u w:val="none"/>
          <w:lang w:val="en-US" w:eastAsia="zh-CN"/>
        </w:rPr>
        <w:t>根据规划部门出具的相关规划意见，因本地块未新建安置房，本方案的产权调换均采取异地安置，具体异地安置方式有评估方式、协商方式可由被征收人自行选择。</w:t>
      </w:r>
    </w:p>
    <w:p>
      <w:pPr>
        <w:keepNext w:val="0"/>
        <w:keepLines w:val="0"/>
        <w:pageBreakBefore w:val="0"/>
        <w:widowControl w:val="0"/>
        <w:kinsoku/>
        <w:wordWrap/>
        <w:overflowPunct/>
        <w:topLinePunct w:val="0"/>
        <w:autoSpaceDE/>
        <w:autoSpaceDN/>
        <w:bidi w:val="0"/>
        <w:snapToGrid/>
        <w:spacing w:line="540" w:lineRule="exact"/>
        <w:ind w:firstLine="643" w:firstLineChars="200"/>
        <w:textAlignment w:val="auto"/>
        <w:rPr>
          <w:rFonts w:hint="eastAsia" w:ascii="仿宋_GB2312" w:hAnsi="仿宋_GB2312" w:eastAsia="仿宋_GB2312" w:cs="仿宋_GB2312"/>
          <w:b/>
          <w:bCs w:val="0"/>
          <w:strike w:val="0"/>
          <w:color w:val="auto"/>
          <w:sz w:val="32"/>
          <w:szCs w:val="32"/>
          <w:highlight w:val="none"/>
          <w:u w:val="none"/>
          <w:lang w:val="en-US" w:eastAsia="zh-CN"/>
        </w:rPr>
      </w:pPr>
      <w:r>
        <w:rPr>
          <w:rFonts w:hint="eastAsia" w:ascii="仿宋_GB2312" w:hAnsi="仿宋_GB2312" w:eastAsia="仿宋_GB2312" w:cs="仿宋_GB2312"/>
          <w:b/>
          <w:bCs w:val="0"/>
          <w:strike w:val="0"/>
          <w:color w:val="auto"/>
          <w:sz w:val="32"/>
          <w:szCs w:val="32"/>
          <w:highlight w:val="none"/>
          <w:u w:val="none"/>
          <w:lang w:val="en-US" w:eastAsia="zh-CN"/>
        </w:rPr>
        <w:t>1.评估方式</w:t>
      </w:r>
    </w:p>
    <w:p>
      <w:pPr>
        <w:spacing w:line="560" w:lineRule="exact"/>
        <w:ind w:firstLine="640"/>
        <w:rPr>
          <w:rFonts w:hint="eastAsia" w:ascii="仿宋_GB2312" w:hAnsi="仿宋_GB2312" w:eastAsia="仿宋_GB2312" w:cs="仿宋_GB2312"/>
          <w:color w:val="auto"/>
          <w:sz w:val="32"/>
          <w:szCs w:val="32"/>
          <w:lang w:val="en-US" w:eastAsia="zh-CN"/>
        </w:rPr>
      </w:pPr>
      <w:r>
        <w:rPr>
          <w:rFonts w:hint="eastAsia" w:ascii="仿宋_GB2312" w:eastAsia="仿宋_GB2312"/>
          <w:color w:val="auto"/>
          <w:sz w:val="32"/>
          <w:szCs w:val="32"/>
        </w:rPr>
        <w:t>按照《国有土地上房屋征收评估办法》（建房〔</w:t>
      </w:r>
      <w:r>
        <w:rPr>
          <w:rFonts w:ascii="仿宋_GB2312" w:eastAsia="仿宋_GB2312"/>
          <w:color w:val="auto"/>
          <w:sz w:val="32"/>
          <w:szCs w:val="32"/>
        </w:rPr>
        <w:t>2011</w:t>
      </w:r>
      <w:r>
        <w:rPr>
          <w:rFonts w:hint="eastAsia" w:ascii="仿宋_GB2312" w:eastAsia="仿宋_GB2312"/>
          <w:color w:val="auto"/>
          <w:sz w:val="32"/>
          <w:szCs w:val="32"/>
        </w:rPr>
        <w:t>〕</w:t>
      </w:r>
      <w:r>
        <w:rPr>
          <w:rFonts w:ascii="仿宋_GB2312" w:eastAsia="仿宋_GB2312"/>
          <w:color w:val="auto"/>
          <w:sz w:val="32"/>
          <w:szCs w:val="32"/>
        </w:rPr>
        <w:t>77</w:t>
      </w:r>
      <w:r>
        <w:rPr>
          <w:rFonts w:hint="eastAsia" w:ascii="仿宋_GB2312" w:eastAsia="仿宋_GB2312"/>
          <w:color w:val="auto"/>
          <w:sz w:val="32"/>
          <w:szCs w:val="32"/>
        </w:rPr>
        <w:t>号）的规定</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由房屋征收部门</w:t>
      </w:r>
      <w:r>
        <w:rPr>
          <w:rFonts w:hint="eastAsia" w:ascii="仿宋_GB2312" w:eastAsia="仿宋_GB2312"/>
          <w:color w:val="auto"/>
          <w:sz w:val="32"/>
          <w:szCs w:val="32"/>
        </w:rPr>
        <w:t>委托在我市房地产主管部门备案的房地产价格评估机构</w:t>
      </w:r>
      <w:r>
        <w:rPr>
          <w:rFonts w:hint="eastAsia" w:ascii="仿宋_GB2312" w:eastAsia="仿宋_GB2312"/>
          <w:color w:val="auto"/>
          <w:sz w:val="32"/>
          <w:szCs w:val="32"/>
          <w:lang w:val="en-US" w:eastAsia="zh-CN"/>
        </w:rPr>
        <w:t>分别</w:t>
      </w:r>
      <w:r>
        <w:rPr>
          <w:rFonts w:hint="eastAsia" w:ascii="仿宋_GB2312" w:eastAsia="仿宋_GB2312"/>
          <w:color w:val="auto"/>
          <w:sz w:val="32"/>
          <w:szCs w:val="32"/>
        </w:rPr>
        <w:t>评估</w:t>
      </w:r>
      <w:r>
        <w:rPr>
          <w:rFonts w:hint="eastAsia" w:ascii="仿宋_GB2312" w:eastAsia="仿宋_GB2312"/>
          <w:color w:val="auto"/>
          <w:sz w:val="32"/>
          <w:szCs w:val="32"/>
          <w:lang w:val="en-US" w:eastAsia="zh-CN"/>
        </w:rPr>
        <w:t>出：</w:t>
      </w:r>
      <w:r>
        <w:rPr>
          <w:rFonts w:hint="eastAsia" w:ascii="仿宋_GB2312" w:eastAsia="仿宋_GB2312"/>
          <w:color w:val="auto"/>
          <w:sz w:val="32"/>
          <w:szCs w:val="32"/>
        </w:rPr>
        <w:t>以</w:t>
      </w:r>
      <w:r>
        <w:rPr>
          <w:rFonts w:hint="eastAsia" w:ascii="仿宋_GB2312" w:eastAsia="仿宋_GB2312"/>
          <w:color w:val="auto"/>
          <w:sz w:val="32"/>
          <w:szCs w:val="32"/>
          <w:lang w:val="en-US" w:eastAsia="zh-CN"/>
        </w:rPr>
        <w:t>被征收人</w:t>
      </w:r>
      <w:r>
        <w:rPr>
          <w:rFonts w:hint="eastAsia" w:ascii="仿宋_GB2312" w:eastAsia="仿宋_GB2312"/>
          <w:color w:val="auto"/>
          <w:sz w:val="32"/>
          <w:szCs w:val="32"/>
        </w:rPr>
        <w:t>权属证书记载的</w:t>
      </w:r>
      <w:r>
        <w:rPr>
          <w:rFonts w:hint="eastAsia" w:ascii="仿宋_GB2312" w:eastAsia="仿宋_GB2312"/>
          <w:color w:val="auto"/>
          <w:sz w:val="32"/>
          <w:szCs w:val="32"/>
          <w:lang w:val="en-US" w:eastAsia="zh-CN"/>
        </w:rPr>
        <w:t>土地、房屋</w:t>
      </w:r>
      <w:r>
        <w:rPr>
          <w:rFonts w:hint="eastAsia" w:ascii="仿宋_GB2312" w:eastAsia="仿宋_GB2312"/>
          <w:color w:val="auto"/>
          <w:sz w:val="32"/>
          <w:szCs w:val="32"/>
        </w:rPr>
        <w:t>或被</w:t>
      </w:r>
      <w:r>
        <w:rPr>
          <w:rFonts w:hint="eastAsia" w:ascii="仿宋_GB2312" w:eastAsia="仿宋_GB2312"/>
          <w:color w:val="auto"/>
          <w:sz w:val="32"/>
          <w:szCs w:val="32"/>
          <w:lang w:val="en-US" w:eastAsia="zh-CN"/>
        </w:rPr>
        <w:t>认定为有效住宅的</w:t>
      </w:r>
      <w:r>
        <w:rPr>
          <w:rFonts w:hint="eastAsia" w:ascii="仿宋_GB2312" w:eastAsia="仿宋_GB2312"/>
          <w:color w:val="auto"/>
          <w:sz w:val="32"/>
          <w:szCs w:val="32"/>
        </w:rPr>
        <w:t>房屋</w:t>
      </w:r>
      <w:r>
        <w:rPr>
          <w:rFonts w:hint="eastAsia" w:ascii="仿宋_GB2312" w:eastAsia="仿宋_GB2312"/>
          <w:color w:val="auto"/>
          <w:sz w:val="32"/>
          <w:szCs w:val="32"/>
          <w:lang w:val="en-US" w:eastAsia="zh-CN"/>
        </w:rPr>
        <w:t>评估</w:t>
      </w:r>
      <w:r>
        <w:rPr>
          <w:rFonts w:hint="eastAsia" w:ascii="仿宋_GB2312" w:eastAsia="仿宋_GB2312"/>
          <w:color w:val="auto"/>
          <w:sz w:val="32"/>
          <w:szCs w:val="32"/>
        </w:rPr>
        <w:t>价值</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即，“房、地”分离评估</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和异地安置房源市场评估价值</w:t>
      </w:r>
      <w:r>
        <w:rPr>
          <w:rFonts w:hint="eastAsia" w:ascii="仿宋_GB2312" w:hAnsi="仿宋_GB2312" w:eastAsia="仿宋_GB2312" w:cs="仿宋_GB2312"/>
          <w:color w:val="auto"/>
          <w:sz w:val="32"/>
          <w:szCs w:val="32"/>
          <w:lang w:val="en-US" w:eastAsia="zh-CN"/>
        </w:rPr>
        <w:t>。</w:t>
      </w:r>
      <w:r>
        <w:rPr>
          <w:rFonts w:hint="eastAsia" w:ascii="仿宋_GB2312" w:hAnsi="宋体" w:eastAsia="仿宋_GB2312" w:cs="宋体"/>
          <w:color w:val="auto"/>
          <w:kern w:val="0"/>
          <w:sz w:val="32"/>
          <w:szCs w:val="32"/>
        </w:rPr>
        <w:t>被征收人自行委托评估的，需</w:t>
      </w:r>
      <w:r>
        <w:rPr>
          <w:rFonts w:hint="eastAsia" w:ascii="仿宋_GB2312" w:hAnsi="宋体" w:eastAsia="仿宋_GB2312" w:cs="宋体"/>
          <w:color w:val="auto"/>
          <w:kern w:val="0"/>
          <w:sz w:val="32"/>
          <w:szCs w:val="32"/>
          <w:lang w:val="en-US" w:eastAsia="zh-CN"/>
        </w:rPr>
        <w:t>按上述规定委托</w:t>
      </w:r>
      <w:r>
        <w:rPr>
          <w:rFonts w:hint="eastAsia" w:ascii="仿宋_GB2312" w:hAnsi="宋体" w:eastAsia="仿宋_GB2312" w:cs="宋体"/>
          <w:color w:val="auto"/>
          <w:kern w:val="0"/>
          <w:sz w:val="32"/>
          <w:szCs w:val="32"/>
        </w:rPr>
        <w:t>在我市房地产主管部门备案的房地产价格评估机构，评估费用由委托人</w:t>
      </w:r>
      <w:r>
        <w:rPr>
          <w:rFonts w:hint="eastAsia" w:ascii="仿宋_GB2312" w:hAnsi="宋体" w:eastAsia="仿宋_GB2312" w:cs="宋体"/>
          <w:color w:val="auto"/>
          <w:kern w:val="0"/>
          <w:sz w:val="32"/>
          <w:szCs w:val="32"/>
          <w:lang w:val="en-US" w:eastAsia="zh-CN"/>
        </w:rPr>
        <w:t>自行</w:t>
      </w:r>
      <w:r>
        <w:rPr>
          <w:rFonts w:hint="eastAsia" w:ascii="仿宋_GB2312" w:hAnsi="宋体" w:eastAsia="仿宋_GB2312" w:cs="宋体"/>
          <w:color w:val="auto"/>
          <w:kern w:val="0"/>
          <w:sz w:val="32"/>
          <w:szCs w:val="32"/>
        </w:rPr>
        <w:t>承担</w:t>
      </w:r>
      <w:r>
        <w:rPr>
          <w:rFonts w:hint="eastAsia" w:ascii="仿宋_GB2312" w:hAnsi="宋体" w:eastAsia="仿宋_GB2312" w:cs="宋体"/>
          <w:color w:val="auto"/>
          <w:kern w:val="0"/>
          <w:sz w:val="32"/>
          <w:szCs w:val="32"/>
          <w:lang w:eastAsia="zh-CN"/>
        </w:rPr>
        <w:t>。</w:t>
      </w:r>
    </w:p>
    <w:p>
      <w:pPr>
        <w:spacing w:line="560" w:lineRule="exact"/>
        <w:ind w:firstLine="640"/>
        <w:rPr>
          <w:rFonts w:hint="eastAsia" w:ascii="仿宋_GB2312" w:eastAsia="仿宋_GB2312"/>
          <w:color w:val="auto"/>
          <w:sz w:val="32"/>
          <w:szCs w:val="32"/>
        </w:rPr>
      </w:pPr>
      <w:r>
        <w:rPr>
          <w:rFonts w:hint="eastAsia" w:ascii="仿宋_GB2312" w:hAnsi="宋体" w:eastAsia="仿宋_GB2312" w:cs="宋体"/>
          <w:strike w:val="0"/>
          <w:color w:val="auto"/>
          <w:kern w:val="0"/>
          <w:sz w:val="32"/>
          <w:szCs w:val="32"/>
          <w:highlight w:val="none"/>
          <w:u w:val="none"/>
          <w:lang w:val="en-US" w:eastAsia="zh-CN"/>
        </w:rPr>
        <w:t>（1）就地安置房面积确定：</w:t>
      </w:r>
      <w:r>
        <w:rPr>
          <w:rFonts w:hint="eastAsia" w:ascii="仿宋_GB2312" w:eastAsia="仿宋_GB2312"/>
          <w:color w:val="auto"/>
          <w:sz w:val="32"/>
          <w:szCs w:val="32"/>
          <w:lang w:val="en-US" w:eastAsia="zh-CN"/>
        </w:rPr>
        <w:t>将上述“房、地”分离的评估总价与异地安置房源的市场评估单价相除，进而得出被征收人可异地安置面积。</w:t>
      </w:r>
    </w:p>
    <w:p>
      <w:pPr>
        <w:spacing w:line="540" w:lineRule="exact"/>
        <w:ind w:firstLine="640" w:firstLineChars="200"/>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strike w:val="0"/>
          <w:color w:val="auto"/>
          <w:kern w:val="0"/>
          <w:sz w:val="32"/>
          <w:szCs w:val="32"/>
          <w:highlight w:val="none"/>
          <w:u w:val="none"/>
          <w:lang w:val="en-US" w:eastAsia="zh-CN"/>
        </w:rPr>
        <w:t>（2）各项奖励及补偿费：</w:t>
      </w:r>
      <w:r>
        <w:rPr>
          <w:rFonts w:hint="eastAsia" w:ascii="仿宋_GB2312" w:eastAsia="仿宋_GB2312"/>
          <w:color w:val="auto"/>
          <w:sz w:val="32"/>
          <w:szCs w:val="32"/>
          <w:lang w:val="en-US" w:eastAsia="zh-CN"/>
        </w:rPr>
        <w:t>采取评估方式的搬迁奖励、</w:t>
      </w:r>
      <w:r>
        <w:rPr>
          <w:rFonts w:hint="eastAsia" w:ascii="仿宋_GB2312" w:eastAsia="仿宋_GB2312"/>
          <w:color w:val="auto"/>
          <w:sz w:val="32"/>
          <w:szCs w:val="32"/>
        </w:rPr>
        <w:t>搬家费、临时安置费</w:t>
      </w:r>
      <w:r>
        <w:rPr>
          <w:rFonts w:hint="eastAsia" w:ascii="仿宋_GB2312" w:eastAsia="仿宋_GB2312"/>
          <w:color w:val="auto"/>
          <w:sz w:val="32"/>
          <w:szCs w:val="32"/>
          <w:lang w:val="en-US" w:eastAsia="zh-CN"/>
        </w:rPr>
        <w:t>可</w:t>
      </w:r>
      <w:r>
        <w:rPr>
          <w:rFonts w:hint="eastAsia" w:ascii="仿宋_GB2312" w:eastAsia="仿宋_GB2312"/>
          <w:color w:val="auto"/>
          <w:sz w:val="32"/>
          <w:szCs w:val="32"/>
        </w:rPr>
        <w:t>按本方案正常享受</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snapToGrid/>
        <w:spacing w:line="540" w:lineRule="exact"/>
        <w:ind w:firstLine="643" w:firstLineChars="200"/>
        <w:textAlignment w:val="auto"/>
        <w:rPr>
          <w:rFonts w:hint="default" w:ascii="仿宋_GB2312" w:hAnsi="仿宋_GB2312" w:eastAsia="仿宋_GB2312" w:cs="仿宋_GB2312"/>
          <w:b/>
          <w:bCs w:val="0"/>
          <w:strike w:val="0"/>
          <w:color w:val="auto"/>
          <w:sz w:val="32"/>
          <w:szCs w:val="32"/>
          <w:highlight w:val="none"/>
          <w:u w:val="none"/>
          <w:lang w:val="en-US" w:eastAsia="zh-CN"/>
        </w:rPr>
      </w:pPr>
      <w:r>
        <w:rPr>
          <w:rFonts w:hint="eastAsia" w:ascii="仿宋_GB2312" w:hAnsi="仿宋_GB2312" w:eastAsia="仿宋_GB2312" w:cs="仿宋_GB2312"/>
          <w:b/>
          <w:bCs w:val="0"/>
          <w:strike w:val="0"/>
          <w:color w:val="auto"/>
          <w:sz w:val="32"/>
          <w:szCs w:val="32"/>
          <w:highlight w:val="none"/>
          <w:u w:val="none"/>
          <w:lang w:val="en-US" w:eastAsia="zh-CN"/>
        </w:rPr>
        <w:t>2.协商方式</w:t>
      </w:r>
    </w:p>
    <w:p>
      <w:pPr>
        <w:spacing w:line="540" w:lineRule="exact"/>
        <w:ind w:firstLine="640" w:firstLineChars="200"/>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（1）就地</w:t>
      </w:r>
      <w:r>
        <w:rPr>
          <w:rFonts w:hint="eastAsia" w:ascii="仿宋_GB2312" w:hAnsi="仿宋_GB2312" w:eastAsia="仿宋_GB2312" w:cs="仿宋_GB2312"/>
          <w:b w:val="0"/>
          <w:bCs/>
          <w:color w:val="auto"/>
          <w:sz w:val="32"/>
          <w:szCs w:val="32"/>
          <w:lang w:eastAsia="zh-CN"/>
        </w:rPr>
        <w:t>安置房面积</w:t>
      </w:r>
      <w:r>
        <w:rPr>
          <w:rFonts w:hint="eastAsia" w:ascii="仿宋_GB2312" w:hAnsi="仿宋_GB2312" w:eastAsia="仿宋_GB2312" w:cs="仿宋_GB2312"/>
          <w:b w:val="0"/>
          <w:bCs/>
          <w:color w:val="auto"/>
          <w:sz w:val="32"/>
          <w:szCs w:val="32"/>
          <w:lang w:val="en-US" w:eastAsia="zh-CN"/>
        </w:rPr>
        <w:t>确定</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①以被认定为住宅有效面积为基数，按面积拆一返一，新旧房屋不补差价。</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②公摊补偿：在征收协商规定期限内签订协议并腾房交房的住宅，按被认定为住宅有效面积的10%给予公摊补偿。</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③被征收房屋总面积: 以被认定为住宅有效面积加上公摊补偿面积为被征收房屋有效总面积(简称总面积)。</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③就地安置房总面积：为被征收房屋总面积。</w:t>
      </w:r>
    </w:p>
    <w:p>
      <w:pPr>
        <w:spacing w:line="540" w:lineRule="exact"/>
        <w:ind w:firstLine="640" w:firstLineChars="200"/>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（2）异地安置房面积确认</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通过将被征收人就地安置房总面积与就地、就近新建安置房市场评估单价相乘计算出就地安置房总价；再将就地安置房总价与异地安置房源的市场评估单价相除，进而可得出被征收可异地安置面积。</w:t>
      </w:r>
    </w:p>
    <w:p>
      <w:pPr>
        <w:spacing w:line="540" w:lineRule="exact"/>
        <w:ind w:firstLine="640" w:firstLineChars="200"/>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（3）按期签约搬迁及整体交房奖励</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①按期签约搬迁奖励：被征收人在公告规定的协商期限内签订协议并按协议约定移交旧房的，按被征收房屋总面积给予600元/㎡搬迁奖励(协商期限以房屋征收部门的通告为准)。</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②整体交房奖励：在公告规定协商期内，国有土地上住宅被征收人100%签订征收补偿协议并在规定的期限内搬迁移交旧房的，按被认定为住宅有效面积给予整体交房奖励200元/㎡。</w:t>
      </w:r>
    </w:p>
    <w:p>
      <w:pPr>
        <w:spacing w:line="540" w:lineRule="exact"/>
        <w:ind w:firstLine="640" w:firstLineChars="200"/>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（4）过渡方式及临时安置费</w:t>
      </w:r>
    </w:p>
    <w:p>
      <w:pPr>
        <w:spacing w:line="54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val="0"/>
          <w:bCs w:val="0"/>
          <w:color w:val="auto"/>
          <w:sz w:val="32"/>
          <w:szCs w:val="32"/>
        </w:rPr>
        <w:t>①过渡方式：</w:t>
      </w:r>
      <w:r>
        <w:rPr>
          <w:rFonts w:hint="eastAsia" w:ascii="仿宋_GB2312" w:hAnsi="仿宋_GB2312" w:eastAsia="仿宋_GB2312" w:cs="仿宋_GB2312"/>
          <w:color w:val="auto"/>
          <w:sz w:val="32"/>
          <w:szCs w:val="32"/>
          <w:lang w:eastAsia="zh-CN"/>
        </w:rPr>
        <w:t>被征收人自行</w:t>
      </w:r>
      <w:r>
        <w:rPr>
          <w:rFonts w:hint="eastAsia" w:ascii="仿宋_GB2312" w:hAnsi="仿宋_GB2312" w:eastAsia="仿宋_GB2312" w:cs="仿宋_GB2312"/>
          <w:color w:val="auto"/>
          <w:sz w:val="32"/>
          <w:szCs w:val="32"/>
        </w:rPr>
        <w:t>过渡</w:t>
      </w:r>
      <w:r>
        <w:rPr>
          <w:rFonts w:hint="eastAsia" w:ascii="仿宋_GB2312" w:hAnsi="仿宋_GB2312" w:eastAsia="仿宋_GB2312" w:cs="仿宋_GB2312"/>
          <w:color w:val="auto"/>
          <w:sz w:val="32"/>
          <w:szCs w:val="32"/>
          <w:lang w:eastAsia="zh-CN"/>
        </w:rPr>
        <w:t>。</w:t>
      </w:r>
    </w:p>
    <w:p>
      <w:pPr>
        <w:spacing w:line="5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val="en-US" w:eastAsia="zh-CN"/>
        </w:rPr>
        <w:t>②过渡期；</w:t>
      </w:r>
      <w:r>
        <w:rPr>
          <w:rFonts w:hint="eastAsia" w:ascii="仿宋_GB2312" w:hAnsi="仿宋_GB2312" w:eastAsia="仿宋_GB2312" w:cs="仿宋_GB2312"/>
          <w:color w:val="auto"/>
          <w:sz w:val="32"/>
          <w:szCs w:val="32"/>
          <w:lang w:val="en-US" w:eastAsia="zh-CN"/>
        </w:rPr>
        <w:t>过渡</w:t>
      </w:r>
      <w:r>
        <w:rPr>
          <w:rFonts w:hint="eastAsia" w:ascii="仿宋_GB2312" w:hAnsi="仿宋_GB2312" w:eastAsia="仿宋_GB2312" w:cs="仿宋_GB2312"/>
          <w:color w:val="auto"/>
          <w:sz w:val="32"/>
          <w:szCs w:val="32"/>
        </w:rPr>
        <w:t>期限以被征收人的实际临时安置时间为准(即从被征收人按照征收部门的书面搬迁通知并交房之日起至安置房交付之日起止，不足1个月的按足月计算)。安置房的回迁以征收部门书面通知被征收人为准，但被征收人以其他理由拒绝回迁的，征收部门不承担逾期责任并不再发放过渡费</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val="0"/>
          <w:bCs w:val="0"/>
          <w:color w:val="auto"/>
          <w:sz w:val="32"/>
          <w:szCs w:val="32"/>
          <w:lang w:val="en-US" w:eastAsia="zh-CN"/>
        </w:rPr>
        <w:t>③</w:t>
      </w:r>
      <w:r>
        <w:rPr>
          <w:rFonts w:hint="eastAsia" w:ascii="仿宋_GB2312" w:hAnsi="仿宋_GB2312" w:eastAsia="仿宋_GB2312" w:cs="仿宋_GB2312"/>
          <w:b w:val="0"/>
          <w:bCs w:val="0"/>
          <w:color w:val="auto"/>
          <w:sz w:val="32"/>
          <w:szCs w:val="32"/>
        </w:rPr>
        <w:t>临时安置费</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auto"/>
          <w:sz w:val="32"/>
          <w:szCs w:val="32"/>
        </w:rPr>
        <w:t>按被征收房屋总面积</w:t>
      </w:r>
      <w:r>
        <w:rPr>
          <w:rFonts w:hint="eastAsia" w:ascii="仿宋_GB2312" w:hAnsi="仿宋_GB2312" w:eastAsia="仿宋_GB2312" w:cs="仿宋_GB2312"/>
          <w:color w:val="auto"/>
          <w:sz w:val="32"/>
          <w:szCs w:val="32"/>
          <w:lang w:eastAsia="zh-CN"/>
        </w:rPr>
        <w:t>为基数给予</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元/㎡/月</w:t>
      </w:r>
      <w:r>
        <w:rPr>
          <w:rFonts w:hint="eastAsia" w:ascii="仿宋_GB2312" w:hAnsi="仿宋_GB2312" w:eastAsia="仿宋_GB2312" w:cs="仿宋_GB2312"/>
          <w:color w:val="auto"/>
          <w:sz w:val="32"/>
          <w:szCs w:val="32"/>
          <w:lang w:eastAsia="zh-CN"/>
        </w:rPr>
        <w:t>及</w:t>
      </w:r>
      <w:r>
        <w:rPr>
          <w:rFonts w:hint="eastAsia" w:ascii="仿宋_GB2312" w:hAnsi="仿宋_GB2312" w:eastAsia="仿宋_GB2312" w:cs="仿宋_GB2312"/>
          <w:color w:val="auto"/>
          <w:sz w:val="32"/>
          <w:szCs w:val="32"/>
        </w:rPr>
        <w:t>每户300元/月物价补贴</w:t>
      </w:r>
      <w:r>
        <w:rPr>
          <w:rFonts w:hint="eastAsia" w:ascii="仿宋_GB2312" w:hAnsi="仿宋_GB2312" w:eastAsia="仿宋_GB2312" w:cs="仿宋_GB2312"/>
          <w:color w:val="auto"/>
          <w:sz w:val="32"/>
          <w:szCs w:val="32"/>
          <w:lang w:eastAsia="zh-CN"/>
        </w:rPr>
        <w:t>。</w:t>
      </w:r>
    </w:p>
    <w:p>
      <w:pPr>
        <w:spacing w:line="540" w:lineRule="exact"/>
        <w:ind w:firstLine="640" w:firstLineChars="200"/>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（5）搬家费</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rPr>
        <w:t>按被征收房屋总面积一次性发放45元/㎡</w:t>
      </w:r>
      <w:r>
        <w:rPr>
          <w:rFonts w:hint="eastAsia" w:ascii="仿宋_GB2312" w:hAnsi="仿宋_GB2312" w:eastAsia="仿宋_GB2312" w:cs="仿宋_GB2312"/>
          <w:b w:val="0"/>
          <w:bCs/>
          <w:color w:val="auto"/>
          <w:sz w:val="32"/>
          <w:szCs w:val="32"/>
          <w:lang w:eastAsia="zh-CN"/>
        </w:rPr>
        <w:t>。</w:t>
      </w:r>
    </w:p>
    <w:p>
      <w:pPr>
        <w:spacing w:line="540" w:lineRule="exact"/>
        <w:ind w:firstLine="643" w:firstLineChars="200"/>
        <w:rPr>
          <w:rFonts w:hint="default" w:ascii="楷体_GB2312" w:hAnsi="楷体_GB2312" w:eastAsia="楷体_GB2312" w:cs="楷体_GB2312"/>
          <w:b/>
          <w:color w:val="auto"/>
          <w:sz w:val="32"/>
          <w:szCs w:val="32"/>
          <w:lang w:val="en-US" w:eastAsia="zh-CN"/>
        </w:rPr>
      </w:pPr>
      <w:r>
        <w:rPr>
          <w:rFonts w:hint="eastAsia" w:ascii="楷体_GB2312" w:hAnsi="楷体_GB2312" w:eastAsia="楷体_GB2312" w:cs="楷体_GB2312"/>
          <w:b/>
          <w:color w:val="auto"/>
          <w:sz w:val="32"/>
          <w:szCs w:val="32"/>
          <w:lang w:val="en-US" w:eastAsia="zh-CN"/>
        </w:rPr>
        <w:t>3.异地安置房源及市场评估价</w:t>
      </w:r>
    </w:p>
    <w:p>
      <w:pPr>
        <w:spacing w:line="54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（1）本地块就地、就近新建安置房（参照陈大瑞景苑），市场评估价：含土地出让金4782元/㎡，不含土地出让金4650元/㎡；</w:t>
      </w:r>
    </w:p>
    <w:p>
      <w:pPr>
        <w:spacing w:line="54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（2）金澜湾三期安置房，市场评估价：8630元/㎡；</w:t>
      </w:r>
    </w:p>
    <w:p>
      <w:pPr>
        <w:spacing w:line="54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（3）融侨观邸安置房，市场评估价：8630元/㎡；</w:t>
      </w:r>
    </w:p>
    <w:p>
      <w:pPr>
        <w:spacing w:line="54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（4）万德公园安置房，市场评估价：5800元/㎡；</w:t>
      </w:r>
    </w:p>
    <w:p>
      <w:pPr>
        <w:spacing w:line="54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（5）山水御园安置房，市场评估价：7440元/㎡。</w:t>
      </w:r>
    </w:p>
    <w:p>
      <w:pPr>
        <w:spacing w:line="54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具体房源信息另行公布；具体评估结果详见评估报告。</w:t>
      </w:r>
    </w:p>
    <w:p>
      <w:pPr>
        <w:spacing w:line="540" w:lineRule="exact"/>
        <w:ind w:firstLine="643" w:firstLineChars="200"/>
        <w:rPr>
          <w:rFonts w:hint="eastAsia"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sz w:val="32"/>
          <w:szCs w:val="32"/>
          <w:lang w:val="en-US" w:eastAsia="zh-CN"/>
        </w:rPr>
        <w:t>4.安置房</w:t>
      </w:r>
    </w:p>
    <w:p>
      <w:pPr>
        <w:spacing w:line="540" w:lineRule="exact"/>
        <w:ind w:firstLine="640" w:firstLineChars="200"/>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（1）安置房选房顺序与旧房搬迁程序</w:t>
      </w:r>
    </w:p>
    <w:p>
      <w:pPr>
        <w:spacing w:line="54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rPr>
        <w:t>①</w:t>
      </w:r>
      <w:r>
        <w:rPr>
          <w:rFonts w:hint="eastAsia" w:ascii="仿宋_GB2312" w:hAnsi="仿宋_GB2312" w:eastAsia="仿宋_GB2312" w:cs="仿宋_GB2312"/>
          <w:b w:val="0"/>
          <w:bCs/>
          <w:color w:val="auto"/>
          <w:sz w:val="32"/>
          <w:szCs w:val="32"/>
          <w:lang w:val="en-US" w:eastAsia="zh-CN"/>
        </w:rPr>
        <w:t>选房顺序：</w:t>
      </w:r>
      <w:r>
        <w:rPr>
          <w:rFonts w:hint="eastAsia" w:ascii="仿宋_GB2312" w:hAnsi="宋体" w:eastAsia="仿宋_GB2312"/>
          <w:color w:val="auto"/>
          <w:sz w:val="32"/>
          <w:szCs w:val="32"/>
        </w:rPr>
        <w:t>原则上实行协商期内先签协议先选房的原则，若同一时间段内有多户签订协议，则应以公开、公平、公正的</w:t>
      </w:r>
      <w:r>
        <w:rPr>
          <w:rFonts w:hint="eastAsia" w:ascii="仿宋_GB2312" w:hAnsi="仿宋_GB2312" w:eastAsia="仿宋_GB2312" w:cs="仿宋_GB2312"/>
          <w:color w:val="auto"/>
          <w:sz w:val="32"/>
          <w:szCs w:val="32"/>
          <w:lang w:val="en-US" w:eastAsia="zh-CN"/>
        </w:rPr>
        <w:t>方式进行现场集中选房。具体以房屋征收部门另行通知为准。</w:t>
      </w:r>
    </w:p>
    <w:p>
      <w:pPr>
        <w:spacing w:line="54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②被征收人应当在房屋征收部门书面通知的搬迁期限内完成搬迁；未在规定日期内搬迁的，取消奖励(房屋征收部门应当至少提前一个月通知被征收人)。旧房经双方验收并办理移交手续，被征收人将被征收房屋完整移交给房屋征收部门，房屋征收部门未通知搬迁，被征收人自行搬迁的，不计发临时安置费，所有相关补偿费用待通知搬迁之日起开始计发。</w:t>
      </w:r>
    </w:p>
    <w:p>
      <w:pPr>
        <w:spacing w:line="54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被征收人在旧房移交时须结清水、电、煤气、电话、闭路等相关费用及拆表，并将产权证、土地证或不动产权证(原件)一并移交给房屋征收部门。</w:t>
      </w:r>
    </w:p>
    <w:p>
      <w:pPr>
        <w:spacing w:line="54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（2）安置房楼层价格调节系数</w:t>
      </w:r>
    </w:p>
    <w:p>
      <w:pPr>
        <w:spacing w:line="54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以安置房总层数的三分之一层为均价，均价层(三分之一层)以上每增加一层应递增10元/㎡；均价层(三分之一层)以下，可以不补楼层差价。安置房顶层(顶层为复式楼的除外)价格调节系数参照均价层执行，不补楼层差价。</w:t>
      </w:r>
    </w:p>
    <w:p>
      <w:pPr>
        <w:spacing w:line="540" w:lineRule="exact"/>
        <w:ind w:firstLine="640" w:firstLineChars="200"/>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（3）安置房交房标准</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安置房水、电等配套设施齐全，经竣工验收合格后方可交付使用。按房屋现状进行交付</w:t>
      </w:r>
      <w:r>
        <w:rPr>
          <w:rFonts w:hint="eastAsia" w:ascii="仿宋_GB2312" w:hAnsi="仿宋_GB2312" w:eastAsia="仿宋_GB2312" w:cs="仿宋_GB2312"/>
          <w:color w:val="auto"/>
          <w:sz w:val="32"/>
          <w:szCs w:val="32"/>
          <w:lang w:val="en-US" w:eastAsia="zh-CN"/>
        </w:rPr>
        <w:t>,安置房为毛坯的</w:t>
      </w:r>
      <w:r>
        <w:rPr>
          <w:rFonts w:hint="eastAsia" w:ascii="仿宋_GB2312" w:hAnsi="仿宋_GB2312" w:eastAsia="仿宋_GB2312" w:cs="仿宋_GB2312"/>
          <w:color w:val="auto"/>
          <w:sz w:val="32"/>
          <w:szCs w:val="32"/>
        </w:rPr>
        <w:t>按被征收房屋权属证书记载的面积加上公摊补偿面积后给予被征收人120元/㎡的装修补助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安置房已完成简单装修的不再发放装修补助</w:t>
      </w:r>
      <w:r>
        <w:rPr>
          <w:rFonts w:hint="eastAsia" w:ascii="仿宋_GB2312" w:hAnsi="仿宋_GB2312" w:eastAsia="仿宋_GB2312" w:cs="仿宋_GB2312"/>
          <w:color w:val="auto"/>
          <w:sz w:val="32"/>
          <w:szCs w:val="32"/>
        </w:rPr>
        <w:t>。</w:t>
      </w:r>
    </w:p>
    <w:p>
      <w:pPr>
        <w:spacing w:line="540" w:lineRule="exact"/>
        <w:ind w:firstLine="640" w:firstLineChars="200"/>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（4）安置具体流程</w:t>
      </w:r>
    </w:p>
    <w:p>
      <w:pPr>
        <w:spacing w:line="5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另行通知。</w:t>
      </w:r>
    </w:p>
    <w:p>
      <w:pPr>
        <w:spacing w:line="540" w:lineRule="exact"/>
        <w:ind w:firstLine="640" w:firstLineChars="200"/>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（5）安置房结算</w:t>
      </w:r>
    </w:p>
    <w:p>
      <w:pPr>
        <w:spacing w:line="5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安置房交付使用时，被征收人须按规定办理差价款结算并缴清房款等相关费用，方能领取安置房。差价款按被征收人选定的异地安置房面积、地段差等进行结算。</w:t>
      </w:r>
    </w:p>
    <w:p>
      <w:pPr>
        <w:spacing w:line="540" w:lineRule="exact"/>
        <w:ind w:firstLine="640" w:firstLineChars="200"/>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（6）安置房办证</w:t>
      </w:r>
    </w:p>
    <w:p>
      <w:pPr>
        <w:spacing w:line="5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房屋征收部门在完成全部安置工作后12个月内，提供安置房的产权登记申报材料，协助被征收人申办权不动产登记证。被征收人取得与原被征收房屋产权性质一致的房地产权利，办理安置房不动产登记证的相关税费按国家有关规定各自缴费。</w:t>
      </w:r>
    </w:p>
    <w:p>
      <w:pPr>
        <w:spacing w:line="540" w:lineRule="exact"/>
        <w:ind w:firstLine="640" w:firstLineChars="200"/>
        <w:rPr>
          <w:rFonts w:hint="eastAsia" w:ascii="仿宋_GB2312" w:hAnsi="仿宋_GB2312" w:eastAsia="仿宋_GB2312" w:cs="仿宋_GB2312"/>
          <w:color w:val="auto"/>
          <w:sz w:val="32"/>
          <w:szCs w:val="32"/>
          <w:lang w:val="en-US" w:eastAsia="zh-CN"/>
        </w:rPr>
      </w:pPr>
    </w:p>
    <w:p>
      <w:pPr>
        <w:numPr>
          <w:ilvl w:val="0"/>
          <w:numId w:val="0"/>
        </w:numPr>
        <w:spacing w:line="540" w:lineRule="exact"/>
        <w:jc w:val="center"/>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 xml:space="preserve">第三部分 </w:t>
      </w:r>
      <w:r>
        <w:rPr>
          <w:rFonts w:hint="eastAsia" w:ascii="黑体" w:hAnsi="黑体" w:eastAsia="黑体" w:cs="黑体"/>
          <w:color w:val="auto"/>
          <w:sz w:val="32"/>
          <w:szCs w:val="32"/>
        </w:rPr>
        <w:t>房屋征收补偿争议处理办法</w:t>
      </w:r>
    </w:p>
    <w:p>
      <w:pPr>
        <w:pStyle w:val="3"/>
        <w:rPr>
          <w:color w:val="auto"/>
        </w:rPr>
      </w:pPr>
    </w:p>
    <w:p>
      <w:pPr>
        <w:spacing w:line="54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val="en-US" w:eastAsia="zh-CN"/>
        </w:rPr>
        <w:t>一、</w:t>
      </w:r>
      <w:r>
        <w:rPr>
          <w:rFonts w:hint="eastAsia" w:ascii="仿宋_GB2312" w:hAnsi="宋体" w:eastAsia="仿宋_GB2312" w:cs="宋体"/>
          <w:color w:val="auto"/>
          <w:kern w:val="0"/>
          <w:sz w:val="32"/>
          <w:szCs w:val="32"/>
        </w:rPr>
        <w:t>在征收实施过程中，征收当事人双方在征收通告规定的协商期限内达不成补偿协议的，或者被征收房屋所有权人不明确的，按《国有土地上房屋征收与补偿条例》等规定，由房屋征收部门报请区人民政府，按照本方案作出补偿决定，并在房屋征收范围内予以公告。被征收人对补偿决定不服的，可以依法申请行政复议，也可以依法提起行政诉讼。</w:t>
      </w:r>
    </w:p>
    <w:p>
      <w:pPr>
        <w:spacing w:line="540" w:lineRule="exact"/>
        <w:ind w:firstLine="640" w:firstLineChars="200"/>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val="en-US" w:eastAsia="zh-CN"/>
        </w:rPr>
        <w:t>二、</w:t>
      </w:r>
      <w:r>
        <w:rPr>
          <w:rFonts w:hint="eastAsia" w:ascii="仿宋_GB2312" w:hAnsi="宋体" w:eastAsia="仿宋_GB2312" w:cs="宋体"/>
          <w:color w:val="auto"/>
          <w:kern w:val="0"/>
          <w:sz w:val="32"/>
          <w:szCs w:val="32"/>
        </w:rPr>
        <w:t>被征收人在法定期限内不申请行政复议或者不提起行政诉讼，在补偿决定规定的期限内又不搬迁的，由区人民政府依法申请人民法院强制执行。</w:t>
      </w:r>
    </w:p>
    <w:p>
      <w:pPr>
        <w:pStyle w:val="3"/>
        <w:rPr>
          <w:color w:val="auto"/>
        </w:rPr>
      </w:pPr>
    </w:p>
    <w:p>
      <w:pPr>
        <w:spacing w:line="540" w:lineRule="exact"/>
        <w:ind w:firstLine="2880" w:firstLineChars="900"/>
        <w:rPr>
          <w:rFonts w:hint="eastAsia" w:ascii="黑体" w:hAnsi="黑体" w:eastAsia="黑体" w:cs="黑体"/>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部分  附  则</w:t>
      </w:r>
    </w:p>
    <w:p>
      <w:pPr>
        <w:pStyle w:val="3"/>
        <w:rPr>
          <w:color w:val="auto"/>
        </w:rPr>
      </w:pPr>
    </w:p>
    <w:p>
      <w:pPr>
        <w:spacing w:line="54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一、对阻挠征地征迁工作，围攻、殴打</w:t>
      </w: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lang w:val="en-US" w:eastAsia="zh-CN"/>
        </w:rPr>
        <w:t>谩骂</w:t>
      </w:r>
      <w:r>
        <w:rPr>
          <w:rFonts w:hint="eastAsia" w:ascii="黑体" w:hAnsi="黑体" w:eastAsia="黑体" w:cs="黑体"/>
          <w:color w:val="auto"/>
          <w:sz w:val="32"/>
          <w:szCs w:val="32"/>
        </w:rPr>
        <w:t>征迁工作人员的，由公安机关依照《中华人民共和国治安管理处罚</w:t>
      </w:r>
      <w:r>
        <w:rPr>
          <w:rFonts w:hint="eastAsia" w:ascii="黑体" w:hAnsi="黑体" w:eastAsia="黑体" w:cs="黑体"/>
          <w:color w:val="auto"/>
          <w:sz w:val="32"/>
          <w:szCs w:val="32"/>
          <w:lang w:val="en-US" w:eastAsia="zh-CN"/>
        </w:rPr>
        <w:t>法</w:t>
      </w:r>
      <w:r>
        <w:rPr>
          <w:rFonts w:hint="eastAsia" w:ascii="黑体" w:hAnsi="黑体" w:eastAsia="黑体" w:cs="黑体"/>
          <w:color w:val="auto"/>
          <w:sz w:val="32"/>
          <w:szCs w:val="32"/>
        </w:rPr>
        <w:t>》处理，情节严重构成犯罪的，由司法部门依法追究刑事责任。</w:t>
      </w:r>
    </w:p>
    <w:p>
      <w:pPr>
        <w:spacing w:line="540" w:lineRule="exact"/>
        <w:ind w:firstLine="640" w:firstLineChars="200"/>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rPr>
        <w:t>二、《房屋</w:t>
      </w:r>
      <w:r>
        <w:rPr>
          <w:rFonts w:hint="eastAsia" w:ascii="黑体" w:hAnsi="黑体" w:eastAsia="黑体" w:cs="黑体"/>
          <w:color w:val="auto"/>
          <w:sz w:val="32"/>
          <w:szCs w:val="32"/>
          <w:lang w:val="en-US" w:eastAsia="zh-CN"/>
        </w:rPr>
        <w:t>预</w:t>
      </w:r>
      <w:r>
        <w:rPr>
          <w:rFonts w:hint="eastAsia" w:ascii="黑体" w:hAnsi="黑体" w:eastAsia="黑体" w:cs="黑体"/>
          <w:color w:val="auto"/>
          <w:sz w:val="32"/>
          <w:szCs w:val="32"/>
        </w:rPr>
        <w:t>征收补偿协议书》生效日期：</w:t>
      </w:r>
      <w:r>
        <w:rPr>
          <w:rFonts w:hint="eastAsia" w:ascii="黑体" w:hAnsi="黑体" w:eastAsia="黑体" w:cs="黑体"/>
          <w:color w:val="auto"/>
          <w:sz w:val="32"/>
          <w:szCs w:val="32"/>
          <w:lang w:val="en-US" w:eastAsia="zh-CN"/>
        </w:rPr>
        <w:t>三元区人民政府下发本项目征收决定之日起生效。</w:t>
      </w:r>
    </w:p>
    <w:p>
      <w:pPr>
        <w:spacing w:line="54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三、本实施方案未尽事宜，按国务院、省、市有关规定另行制定相关政策。本《方案》由</w:t>
      </w:r>
      <w:r>
        <w:rPr>
          <w:rFonts w:hint="eastAsia" w:ascii="黑体" w:hAnsi="黑体" w:eastAsia="黑体" w:cs="黑体"/>
          <w:color w:val="auto"/>
          <w:sz w:val="32"/>
          <w:szCs w:val="32"/>
          <w:lang w:val="en-US" w:eastAsia="zh-CN"/>
        </w:rPr>
        <w:t>三明市三元区土地房屋征收中心负责解释</w:t>
      </w:r>
      <w:r>
        <w:rPr>
          <w:rFonts w:hint="eastAsia" w:ascii="黑体" w:hAnsi="黑体" w:eastAsia="黑体" w:cs="黑体"/>
          <w:color w:val="auto"/>
          <w:sz w:val="32"/>
          <w:szCs w:val="32"/>
        </w:rPr>
        <w:t>。</w:t>
      </w:r>
    </w:p>
    <w:p>
      <w:pPr>
        <w:spacing w:line="540" w:lineRule="exact"/>
        <w:ind w:firstLine="640" w:firstLineChars="200"/>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附件：房屋重置价补偿表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宋体"/>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宋体"/>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宋体"/>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宋体"/>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宋体"/>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宋体"/>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宋体"/>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宋体"/>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宋体" w:eastAsia="仿宋_GB2312" w:cs="宋体"/>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宋体" w:eastAsia="仿宋_GB2312" w:cs="宋体"/>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宋体" w:eastAsia="仿宋_GB2312" w:cs="宋体"/>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宋体" w:eastAsia="仿宋_GB2312" w:cs="宋体"/>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宋体" w:eastAsia="仿宋_GB2312" w:cs="宋体"/>
          <w:color w:val="auto"/>
          <w:kern w:val="0"/>
          <w:sz w:val="32"/>
          <w:szCs w:val="32"/>
          <w:lang w:val="en-US" w:eastAsia="zh-CN"/>
        </w:rPr>
      </w:pPr>
    </w:p>
    <w:p>
      <w:pPr>
        <w:spacing w:line="500" w:lineRule="exact"/>
        <w:jc w:val="both"/>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附件</w:t>
      </w:r>
    </w:p>
    <w:p>
      <w:pPr>
        <w:spacing w:line="500" w:lineRule="exact"/>
        <w:jc w:val="center"/>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kern w:val="0"/>
          <w:sz w:val="36"/>
          <w:szCs w:val="36"/>
        </w:rPr>
        <w:t>房屋重置价补偿表</w:t>
      </w:r>
    </w:p>
    <w:tbl>
      <w:tblPr>
        <w:tblStyle w:val="9"/>
        <w:tblpPr w:leftFromText="180" w:rightFromText="180" w:vertAnchor="page" w:horzAnchor="page" w:tblpX="1449" w:tblpY="3245"/>
        <w:tblW w:w="9541" w:type="dxa"/>
        <w:tblInd w:w="0" w:type="dxa"/>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9"/>
        <w:gridCol w:w="598"/>
        <w:gridCol w:w="374"/>
        <w:gridCol w:w="765"/>
        <w:gridCol w:w="5953"/>
        <w:gridCol w:w="1502"/>
      </w:tblGrid>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349" w:type="dxa"/>
            <w:vMerge w:val="restart"/>
            <w:tcBorders>
              <w:top w:val="single" w:color="auto" w:sz="4" w:space="0"/>
            </w:tcBorders>
            <w:noWrap w:val="0"/>
            <w:vAlign w:val="center"/>
          </w:tcPr>
          <w:p>
            <w:pPr>
              <w:widowControl/>
              <w:spacing w:line="300" w:lineRule="exact"/>
              <w:jc w:val="center"/>
              <w:rPr>
                <w:rFonts w:ascii="黑体" w:hAnsi="黑体" w:eastAsia="黑体" w:cs="黑体"/>
                <w:b/>
                <w:bCs/>
                <w:color w:val="auto"/>
                <w:kern w:val="0"/>
                <w:sz w:val="24"/>
                <w:szCs w:val="24"/>
              </w:rPr>
            </w:pPr>
            <w:r>
              <w:rPr>
                <w:rFonts w:hint="eastAsia" w:ascii="黑体" w:hAnsi="黑体" w:eastAsia="黑体" w:cs="黑体"/>
                <w:b/>
                <w:bCs/>
                <w:color w:val="auto"/>
                <w:kern w:val="0"/>
                <w:sz w:val="24"/>
                <w:szCs w:val="24"/>
              </w:rPr>
              <w:t>序号</w:t>
            </w:r>
          </w:p>
        </w:tc>
        <w:tc>
          <w:tcPr>
            <w:tcW w:w="598" w:type="dxa"/>
            <w:vMerge w:val="restart"/>
            <w:tcBorders>
              <w:top w:val="single" w:color="auto" w:sz="4" w:space="0"/>
            </w:tcBorders>
            <w:noWrap w:val="0"/>
            <w:vAlign w:val="center"/>
          </w:tcPr>
          <w:p>
            <w:pPr>
              <w:widowControl/>
              <w:spacing w:line="300" w:lineRule="exact"/>
              <w:jc w:val="center"/>
              <w:rPr>
                <w:rFonts w:ascii="黑体" w:hAnsi="黑体" w:eastAsia="黑体" w:cs="黑体"/>
                <w:b/>
                <w:bCs/>
                <w:color w:val="auto"/>
                <w:kern w:val="0"/>
                <w:sz w:val="24"/>
                <w:szCs w:val="24"/>
              </w:rPr>
            </w:pPr>
            <w:r>
              <w:rPr>
                <w:rFonts w:hint="eastAsia" w:ascii="黑体" w:hAnsi="黑体" w:eastAsia="黑体" w:cs="黑体"/>
                <w:b/>
                <w:bCs/>
                <w:color w:val="auto"/>
                <w:kern w:val="0"/>
                <w:sz w:val="24"/>
                <w:szCs w:val="24"/>
              </w:rPr>
              <w:t>类别</w:t>
            </w:r>
          </w:p>
        </w:tc>
        <w:tc>
          <w:tcPr>
            <w:tcW w:w="374" w:type="dxa"/>
            <w:vMerge w:val="restart"/>
            <w:tcBorders>
              <w:top w:val="single" w:color="auto" w:sz="4" w:space="0"/>
            </w:tcBorders>
            <w:noWrap w:val="0"/>
            <w:vAlign w:val="center"/>
          </w:tcPr>
          <w:p>
            <w:pPr>
              <w:widowControl/>
              <w:spacing w:line="300" w:lineRule="exact"/>
              <w:jc w:val="center"/>
              <w:rPr>
                <w:rFonts w:ascii="黑体" w:hAnsi="黑体" w:eastAsia="黑体" w:cs="黑体"/>
                <w:b/>
                <w:bCs/>
                <w:color w:val="auto"/>
                <w:kern w:val="0"/>
                <w:sz w:val="24"/>
                <w:szCs w:val="24"/>
              </w:rPr>
            </w:pPr>
            <w:r>
              <w:rPr>
                <w:rFonts w:hint="eastAsia" w:ascii="黑体" w:hAnsi="黑体" w:eastAsia="黑体" w:cs="黑体"/>
                <w:b/>
                <w:bCs/>
                <w:color w:val="auto"/>
                <w:kern w:val="0"/>
                <w:sz w:val="24"/>
                <w:szCs w:val="24"/>
              </w:rPr>
              <w:t>等级</w:t>
            </w:r>
          </w:p>
        </w:tc>
        <w:tc>
          <w:tcPr>
            <w:tcW w:w="765" w:type="dxa"/>
            <w:vMerge w:val="restart"/>
            <w:tcBorders>
              <w:top w:val="single" w:color="auto" w:sz="4" w:space="0"/>
            </w:tcBorders>
            <w:noWrap w:val="0"/>
            <w:vAlign w:val="center"/>
          </w:tcPr>
          <w:p>
            <w:pPr>
              <w:widowControl/>
              <w:spacing w:line="300" w:lineRule="exact"/>
              <w:jc w:val="center"/>
              <w:rPr>
                <w:rFonts w:ascii="黑体" w:hAnsi="黑体" w:eastAsia="黑体" w:cs="黑体"/>
                <w:b/>
                <w:bCs/>
                <w:color w:val="auto"/>
                <w:kern w:val="0"/>
                <w:sz w:val="24"/>
                <w:szCs w:val="24"/>
              </w:rPr>
            </w:pPr>
            <w:r>
              <w:rPr>
                <w:rFonts w:hint="eastAsia" w:ascii="黑体" w:hAnsi="黑体" w:eastAsia="黑体" w:cs="黑体"/>
                <w:b/>
                <w:bCs/>
                <w:color w:val="auto"/>
                <w:kern w:val="0"/>
                <w:sz w:val="24"/>
                <w:szCs w:val="24"/>
              </w:rPr>
              <w:t>重置价格</w:t>
            </w:r>
            <w:r>
              <w:rPr>
                <w:rFonts w:hint="eastAsia" w:ascii="黑体" w:hAnsi="黑体" w:eastAsia="黑体" w:cs="黑体"/>
                <w:b/>
                <w:bCs/>
                <w:color w:val="auto"/>
                <w:kern w:val="0"/>
                <w:sz w:val="24"/>
                <w:szCs w:val="24"/>
              </w:rPr>
              <w:br w:type="textWrapping"/>
            </w:r>
            <w:r>
              <w:rPr>
                <w:rFonts w:hint="eastAsia" w:ascii="黑体" w:hAnsi="黑体" w:eastAsia="黑体" w:cs="黑体"/>
                <w:b/>
                <w:bCs/>
                <w:color w:val="auto"/>
                <w:kern w:val="0"/>
                <w:sz w:val="24"/>
                <w:szCs w:val="24"/>
              </w:rPr>
              <w:t>（元/㎡）</w:t>
            </w:r>
          </w:p>
        </w:tc>
        <w:tc>
          <w:tcPr>
            <w:tcW w:w="5953" w:type="dxa"/>
            <w:vMerge w:val="restart"/>
            <w:tcBorders>
              <w:top w:val="single" w:color="auto" w:sz="4" w:space="0"/>
            </w:tcBorders>
            <w:noWrap w:val="0"/>
            <w:vAlign w:val="center"/>
          </w:tcPr>
          <w:p>
            <w:pPr>
              <w:widowControl/>
              <w:spacing w:line="300" w:lineRule="exact"/>
              <w:jc w:val="center"/>
              <w:rPr>
                <w:rFonts w:ascii="黑体" w:hAnsi="黑体" w:eastAsia="黑体" w:cs="黑体"/>
                <w:b/>
                <w:bCs/>
                <w:color w:val="auto"/>
                <w:kern w:val="0"/>
                <w:sz w:val="24"/>
                <w:szCs w:val="24"/>
              </w:rPr>
            </w:pPr>
            <w:r>
              <w:rPr>
                <w:rFonts w:hint="eastAsia" w:ascii="黑体" w:hAnsi="黑体" w:eastAsia="黑体" w:cs="黑体"/>
                <w:b/>
                <w:bCs/>
                <w:color w:val="auto"/>
                <w:kern w:val="0"/>
                <w:sz w:val="24"/>
                <w:szCs w:val="24"/>
              </w:rPr>
              <w:t>房屋主要结构</w:t>
            </w:r>
          </w:p>
        </w:tc>
        <w:tc>
          <w:tcPr>
            <w:tcW w:w="1502" w:type="dxa"/>
            <w:vMerge w:val="restart"/>
            <w:tcBorders>
              <w:top w:val="single" w:color="auto" w:sz="4" w:space="0"/>
            </w:tcBorders>
            <w:noWrap w:val="0"/>
            <w:vAlign w:val="center"/>
          </w:tcPr>
          <w:p>
            <w:pPr>
              <w:widowControl/>
              <w:spacing w:line="300" w:lineRule="exact"/>
              <w:jc w:val="center"/>
              <w:rPr>
                <w:rFonts w:ascii="黑体" w:hAnsi="黑体" w:eastAsia="黑体" w:cs="黑体"/>
                <w:b/>
                <w:bCs/>
                <w:color w:val="auto"/>
                <w:kern w:val="0"/>
                <w:sz w:val="24"/>
                <w:szCs w:val="24"/>
              </w:rPr>
            </w:pPr>
            <w:r>
              <w:rPr>
                <w:rFonts w:hint="eastAsia" w:ascii="黑体" w:hAnsi="黑体" w:eastAsia="黑体" w:cs="黑体"/>
                <w:b/>
                <w:bCs/>
                <w:color w:val="auto"/>
                <w:kern w:val="0"/>
                <w:sz w:val="24"/>
                <w:szCs w:val="24"/>
              </w:rPr>
              <w:t>备注</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349" w:type="dxa"/>
            <w:vMerge w:val="continue"/>
            <w:tcBorders>
              <w:top w:val="single" w:color="auto" w:sz="4" w:space="0"/>
            </w:tcBorders>
            <w:noWrap w:val="0"/>
            <w:vAlign w:val="center"/>
          </w:tcPr>
          <w:p>
            <w:pPr>
              <w:widowControl/>
              <w:spacing w:line="300" w:lineRule="exact"/>
              <w:jc w:val="left"/>
              <w:rPr>
                <w:color w:val="auto"/>
                <w:kern w:val="0"/>
                <w:sz w:val="24"/>
                <w:szCs w:val="24"/>
              </w:rPr>
            </w:pPr>
          </w:p>
        </w:tc>
        <w:tc>
          <w:tcPr>
            <w:tcW w:w="598" w:type="dxa"/>
            <w:vMerge w:val="continue"/>
            <w:tcBorders>
              <w:top w:val="single" w:color="auto" w:sz="4" w:space="0"/>
            </w:tcBorders>
            <w:noWrap w:val="0"/>
            <w:vAlign w:val="center"/>
          </w:tcPr>
          <w:p>
            <w:pPr>
              <w:widowControl/>
              <w:spacing w:line="300" w:lineRule="exact"/>
              <w:jc w:val="left"/>
              <w:rPr>
                <w:color w:val="auto"/>
                <w:kern w:val="0"/>
                <w:sz w:val="24"/>
                <w:szCs w:val="24"/>
              </w:rPr>
            </w:pPr>
          </w:p>
        </w:tc>
        <w:tc>
          <w:tcPr>
            <w:tcW w:w="374" w:type="dxa"/>
            <w:vMerge w:val="continue"/>
            <w:tcBorders>
              <w:top w:val="single" w:color="auto" w:sz="4" w:space="0"/>
            </w:tcBorders>
            <w:noWrap w:val="0"/>
            <w:vAlign w:val="center"/>
          </w:tcPr>
          <w:p>
            <w:pPr>
              <w:widowControl/>
              <w:spacing w:line="300" w:lineRule="exact"/>
              <w:jc w:val="left"/>
              <w:rPr>
                <w:color w:val="auto"/>
                <w:kern w:val="0"/>
                <w:sz w:val="24"/>
                <w:szCs w:val="24"/>
              </w:rPr>
            </w:pPr>
          </w:p>
        </w:tc>
        <w:tc>
          <w:tcPr>
            <w:tcW w:w="765" w:type="dxa"/>
            <w:vMerge w:val="continue"/>
            <w:tcBorders>
              <w:top w:val="single" w:color="auto" w:sz="4" w:space="0"/>
            </w:tcBorders>
            <w:noWrap w:val="0"/>
            <w:vAlign w:val="center"/>
          </w:tcPr>
          <w:p>
            <w:pPr>
              <w:widowControl/>
              <w:spacing w:line="300" w:lineRule="exact"/>
              <w:jc w:val="left"/>
              <w:rPr>
                <w:color w:val="auto"/>
                <w:kern w:val="0"/>
                <w:sz w:val="24"/>
                <w:szCs w:val="24"/>
              </w:rPr>
            </w:pPr>
          </w:p>
        </w:tc>
        <w:tc>
          <w:tcPr>
            <w:tcW w:w="5953" w:type="dxa"/>
            <w:vMerge w:val="continue"/>
            <w:tcBorders>
              <w:top w:val="single" w:color="auto" w:sz="4" w:space="0"/>
            </w:tcBorders>
            <w:noWrap w:val="0"/>
            <w:vAlign w:val="center"/>
          </w:tcPr>
          <w:p>
            <w:pPr>
              <w:widowControl/>
              <w:spacing w:line="300" w:lineRule="exact"/>
              <w:jc w:val="left"/>
              <w:rPr>
                <w:color w:val="auto"/>
                <w:kern w:val="0"/>
                <w:sz w:val="24"/>
                <w:szCs w:val="24"/>
              </w:rPr>
            </w:pPr>
          </w:p>
        </w:tc>
        <w:tc>
          <w:tcPr>
            <w:tcW w:w="1502" w:type="dxa"/>
            <w:vMerge w:val="continue"/>
            <w:tcBorders>
              <w:top w:val="single" w:color="auto" w:sz="4" w:space="0"/>
            </w:tcBorders>
            <w:noWrap w:val="0"/>
            <w:vAlign w:val="center"/>
          </w:tcPr>
          <w:p>
            <w:pPr>
              <w:widowControl/>
              <w:spacing w:line="300" w:lineRule="exact"/>
              <w:jc w:val="left"/>
              <w:rPr>
                <w:color w:val="auto"/>
                <w:kern w:val="0"/>
                <w:sz w:val="24"/>
                <w:szCs w:val="24"/>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349" w:type="dxa"/>
            <w:vMerge w:val="restart"/>
            <w:tcBorders>
              <w:top w:val="single" w:color="auto" w:sz="4" w:space="0"/>
            </w:tcBorders>
            <w:noWrap w:val="0"/>
            <w:vAlign w:val="center"/>
          </w:tcPr>
          <w:p>
            <w:pPr>
              <w:widowControl/>
              <w:spacing w:line="300" w:lineRule="exact"/>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一</w:t>
            </w:r>
          </w:p>
        </w:tc>
        <w:tc>
          <w:tcPr>
            <w:tcW w:w="598" w:type="dxa"/>
            <w:vMerge w:val="restart"/>
            <w:tcBorders>
              <w:top w:val="single" w:color="auto" w:sz="4" w:space="0"/>
            </w:tcBorders>
            <w:noWrap w:val="0"/>
            <w:textDirection w:val="tbRlV"/>
            <w:vAlign w:val="center"/>
          </w:tcPr>
          <w:p>
            <w:pPr>
              <w:widowControl/>
              <w:spacing w:line="300" w:lineRule="exact"/>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多层框架结构</w:t>
            </w:r>
          </w:p>
        </w:tc>
        <w:tc>
          <w:tcPr>
            <w:tcW w:w="374" w:type="dxa"/>
            <w:tcBorders>
              <w:top w:val="single" w:color="auto" w:sz="4" w:space="0"/>
            </w:tcBorders>
            <w:noWrap w:val="0"/>
            <w:vAlign w:val="center"/>
          </w:tcPr>
          <w:p>
            <w:pPr>
              <w:widowControl/>
              <w:spacing w:line="300" w:lineRule="exact"/>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tc>
        <w:tc>
          <w:tcPr>
            <w:tcW w:w="765" w:type="dxa"/>
            <w:tcBorders>
              <w:top w:val="single" w:color="auto" w:sz="4" w:space="0"/>
            </w:tcBorders>
            <w:noWrap w:val="0"/>
            <w:vAlign w:val="center"/>
          </w:tcPr>
          <w:p>
            <w:pPr>
              <w:widowControl/>
              <w:spacing w:line="300" w:lineRule="exact"/>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1050</w:t>
            </w:r>
          </w:p>
        </w:tc>
        <w:tc>
          <w:tcPr>
            <w:tcW w:w="5953" w:type="dxa"/>
            <w:tcBorders>
              <w:top w:val="single" w:color="auto" w:sz="4" w:space="0"/>
            </w:tcBorders>
            <w:noWrap w:val="0"/>
            <w:vAlign w:val="center"/>
          </w:tcPr>
          <w:p>
            <w:pPr>
              <w:widowControl/>
              <w:spacing w:line="300" w:lineRule="exact"/>
              <w:jc w:val="left"/>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钢筋混凝土框架结构，砖墙厚度24㎝，层高2.8m以上，屋面有隔热层，墙面中级粉刷，铝合金或塑钢门窗，外墙有磁砖等装饰面，水、电、卫设施到位且较好</w:t>
            </w:r>
          </w:p>
        </w:tc>
        <w:tc>
          <w:tcPr>
            <w:tcW w:w="1502" w:type="dxa"/>
            <w:vMerge w:val="restart"/>
            <w:tcBorders>
              <w:top w:val="single" w:color="auto" w:sz="4" w:space="0"/>
            </w:tcBorders>
            <w:noWrap w:val="0"/>
            <w:vAlign w:val="center"/>
          </w:tcPr>
          <w:p>
            <w:pPr>
              <w:widowControl/>
              <w:spacing w:line="300" w:lineRule="exact"/>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框架：建筑主要承重构件是由钢筋和混凝土组成的结构；</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349" w:type="dxa"/>
            <w:vMerge w:val="continue"/>
            <w:tcBorders>
              <w:top w:val="single" w:color="auto" w:sz="4" w:space="0"/>
            </w:tcBorders>
            <w:noWrap w:val="0"/>
            <w:vAlign w:val="center"/>
          </w:tcPr>
          <w:p>
            <w:pPr>
              <w:widowControl/>
              <w:spacing w:line="300" w:lineRule="exact"/>
              <w:jc w:val="left"/>
              <w:rPr>
                <w:rFonts w:ascii="仿宋_GB2312" w:hAnsi="仿宋_GB2312" w:eastAsia="仿宋_GB2312" w:cs="仿宋_GB2312"/>
                <w:color w:val="auto"/>
                <w:kern w:val="0"/>
                <w:sz w:val="24"/>
                <w:szCs w:val="24"/>
              </w:rPr>
            </w:pPr>
          </w:p>
        </w:tc>
        <w:tc>
          <w:tcPr>
            <w:tcW w:w="598" w:type="dxa"/>
            <w:vMerge w:val="continue"/>
            <w:tcBorders>
              <w:top w:val="single" w:color="auto" w:sz="4" w:space="0"/>
            </w:tcBorders>
            <w:noWrap w:val="0"/>
            <w:vAlign w:val="center"/>
          </w:tcPr>
          <w:p>
            <w:pPr>
              <w:widowControl/>
              <w:spacing w:line="300" w:lineRule="exact"/>
              <w:jc w:val="left"/>
              <w:rPr>
                <w:rFonts w:ascii="仿宋_GB2312" w:hAnsi="仿宋_GB2312" w:eastAsia="仿宋_GB2312" w:cs="仿宋_GB2312"/>
                <w:color w:val="auto"/>
                <w:kern w:val="0"/>
                <w:sz w:val="24"/>
                <w:szCs w:val="24"/>
              </w:rPr>
            </w:pPr>
          </w:p>
        </w:tc>
        <w:tc>
          <w:tcPr>
            <w:tcW w:w="374" w:type="dxa"/>
            <w:tcBorders>
              <w:top w:val="single" w:color="auto" w:sz="4" w:space="0"/>
            </w:tcBorders>
            <w:noWrap w:val="0"/>
            <w:vAlign w:val="center"/>
          </w:tcPr>
          <w:p>
            <w:pPr>
              <w:widowControl/>
              <w:spacing w:line="300" w:lineRule="exact"/>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p>
        </w:tc>
        <w:tc>
          <w:tcPr>
            <w:tcW w:w="765" w:type="dxa"/>
            <w:tcBorders>
              <w:top w:val="single" w:color="auto" w:sz="4" w:space="0"/>
            </w:tcBorders>
            <w:noWrap w:val="0"/>
            <w:vAlign w:val="center"/>
          </w:tcPr>
          <w:p>
            <w:pPr>
              <w:widowControl/>
              <w:spacing w:line="300" w:lineRule="exact"/>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1000</w:t>
            </w:r>
          </w:p>
        </w:tc>
        <w:tc>
          <w:tcPr>
            <w:tcW w:w="5953" w:type="dxa"/>
            <w:tcBorders>
              <w:top w:val="single" w:color="auto" w:sz="4" w:space="0"/>
            </w:tcBorders>
            <w:noWrap w:val="0"/>
            <w:vAlign w:val="center"/>
          </w:tcPr>
          <w:p>
            <w:pPr>
              <w:widowControl/>
              <w:spacing w:line="300" w:lineRule="exact"/>
              <w:jc w:val="left"/>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钢筋混凝土框架结构，砖墙厚度18㎝，层高2.8m以上，屋面有隔热层，墙面普通粉刷，铝合金或塑钢门窗，外墙有装饰面，水、电、卫设施到位</w:t>
            </w:r>
          </w:p>
        </w:tc>
        <w:tc>
          <w:tcPr>
            <w:tcW w:w="1502" w:type="dxa"/>
            <w:vMerge w:val="continue"/>
            <w:tcBorders>
              <w:top w:val="single" w:color="auto" w:sz="4" w:space="0"/>
            </w:tcBorders>
            <w:noWrap w:val="0"/>
            <w:vAlign w:val="center"/>
          </w:tcPr>
          <w:p>
            <w:pPr>
              <w:widowControl/>
              <w:spacing w:line="300" w:lineRule="exact"/>
              <w:jc w:val="left"/>
              <w:rPr>
                <w:rFonts w:ascii="仿宋_GB2312" w:hAnsi="仿宋_GB2312" w:eastAsia="仿宋_GB2312" w:cs="仿宋_GB2312"/>
                <w:color w:val="auto"/>
                <w:kern w:val="0"/>
                <w:sz w:val="24"/>
                <w:szCs w:val="24"/>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349" w:type="dxa"/>
            <w:vMerge w:val="restart"/>
            <w:tcBorders>
              <w:top w:val="single" w:color="auto" w:sz="4" w:space="0"/>
            </w:tcBorders>
            <w:noWrap w:val="0"/>
            <w:vAlign w:val="center"/>
          </w:tcPr>
          <w:p>
            <w:pPr>
              <w:widowControl/>
              <w:spacing w:line="300" w:lineRule="exact"/>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二</w:t>
            </w:r>
          </w:p>
        </w:tc>
        <w:tc>
          <w:tcPr>
            <w:tcW w:w="598" w:type="dxa"/>
            <w:vMerge w:val="restart"/>
            <w:tcBorders>
              <w:top w:val="single" w:color="auto" w:sz="4" w:space="0"/>
            </w:tcBorders>
            <w:noWrap w:val="0"/>
            <w:textDirection w:val="tbRlV"/>
            <w:vAlign w:val="center"/>
          </w:tcPr>
          <w:p>
            <w:pPr>
              <w:widowControl/>
              <w:spacing w:line="300" w:lineRule="exact"/>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砖混结构</w:t>
            </w:r>
          </w:p>
        </w:tc>
        <w:tc>
          <w:tcPr>
            <w:tcW w:w="374" w:type="dxa"/>
            <w:tcBorders>
              <w:top w:val="single" w:color="auto" w:sz="4" w:space="0"/>
            </w:tcBorders>
            <w:noWrap w:val="0"/>
            <w:vAlign w:val="center"/>
          </w:tcPr>
          <w:p>
            <w:pPr>
              <w:widowControl/>
              <w:spacing w:line="300" w:lineRule="exact"/>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tc>
        <w:tc>
          <w:tcPr>
            <w:tcW w:w="765" w:type="dxa"/>
            <w:tcBorders>
              <w:top w:val="single" w:color="auto" w:sz="4" w:space="0"/>
            </w:tcBorders>
            <w:noWrap w:val="0"/>
            <w:vAlign w:val="center"/>
          </w:tcPr>
          <w:p>
            <w:pPr>
              <w:widowControl/>
              <w:spacing w:line="300" w:lineRule="exact"/>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980</w:t>
            </w:r>
          </w:p>
        </w:tc>
        <w:tc>
          <w:tcPr>
            <w:tcW w:w="5953" w:type="dxa"/>
            <w:tcBorders>
              <w:top w:val="single" w:color="auto" w:sz="4" w:space="0"/>
            </w:tcBorders>
            <w:noWrap w:val="0"/>
            <w:vAlign w:val="center"/>
          </w:tcPr>
          <w:p>
            <w:pPr>
              <w:widowControl/>
              <w:spacing w:line="300" w:lineRule="exact"/>
              <w:jc w:val="left"/>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砖混结构，砖墙厚度24㎝，层高2.8m以上，层面有隔热层，铝合金或塑钢门窗，外墙有装饰面，水、电、卫设施到位且较好，中级粉刷，独立阳台</w:t>
            </w:r>
          </w:p>
        </w:tc>
        <w:tc>
          <w:tcPr>
            <w:tcW w:w="1502" w:type="dxa"/>
            <w:vMerge w:val="restart"/>
            <w:tcBorders>
              <w:top w:val="single" w:color="auto" w:sz="4" w:space="0"/>
            </w:tcBorders>
            <w:noWrap w:val="0"/>
            <w:vAlign w:val="center"/>
          </w:tcPr>
          <w:p>
            <w:pPr>
              <w:widowControl/>
              <w:spacing w:line="300" w:lineRule="exact"/>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混合：砖墙与钢筋混凝土楼板及屋面板组成的结构；</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349" w:type="dxa"/>
            <w:vMerge w:val="continue"/>
            <w:tcBorders>
              <w:top w:val="single" w:color="auto" w:sz="4" w:space="0"/>
            </w:tcBorders>
            <w:noWrap w:val="0"/>
            <w:vAlign w:val="center"/>
          </w:tcPr>
          <w:p>
            <w:pPr>
              <w:widowControl/>
              <w:spacing w:line="300" w:lineRule="exact"/>
              <w:jc w:val="left"/>
              <w:rPr>
                <w:rFonts w:ascii="仿宋_GB2312" w:hAnsi="仿宋_GB2312" w:eastAsia="仿宋_GB2312" w:cs="仿宋_GB2312"/>
                <w:color w:val="auto"/>
                <w:kern w:val="0"/>
                <w:sz w:val="24"/>
                <w:szCs w:val="24"/>
              </w:rPr>
            </w:pPr>
          </w:p>
        </w:tc>
        <w:tc>
          <w:tcPr>
            <w:tcW w:w="598" w:type="dxa"/>
            <w:vMerge w:val="continue"/>
            <w:tcBorders>
              <w:top w:val="single" w:color="auto" w:sz="4" w:space="0"/>
            </w:tcBorders>
            <w:noWrap w:val="0"/>
            <w:vAlign w:val="center"/>
          </w:tcPr>
          <w:p>
            <w:pPr>
              <w:widowControl/>
              <w:spacing w:line="300" w:lineRule="exact"/>
              <w:jc w:val="left"/>
              <w:rPr>
                <w:rFonts w:ascii="仿宋_GB2312" w:hAnsi="仿宋_GB2312" w:eastAsia="仿宋_GB2312" w:cs="仿宋_GB2312"/>
                <w:color w:val="auto"/>
                <w:kern w:val="0"/>
                <w:sz w:val="24"/>
                <w:szCs w:val="24"/>
              </w:rPr>
            </w:pPr>
          </w:p>
        </w:tc>
        <w:tc>
          <w:tcPr>
            <w:tcW w:w="374" w:type="dxa"/>
            <w:tcBorders>
              <w:top w:val="single" w:color="auto" w:sz="4" w:space="0"/>
            </w:tcBorders>
            <w:noWrap w:val="0"/>
            <w:vAlign w:val="center"/>
          </w:tcPr>
          <w:p>
            <w:pPr>
              <w:widowControl/>
              <w:spacing w:line="300" w:lineRule="exact"/>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p>
        </w:tc>
        <w:tc>
          <w:tcPr>
            <w:tcW w:w="765" w:type="dxa"/>
            <w:tcBorders>
              <w:top w:val="single" w:color="auto" w:sz="4" w:space="0"/>
            </w:tcBorders>
            <w:noWrap w:val="0"/>
            <w:vAlign w:val="center"/>
          </w:tcPr>
          <w:p>
            <w:pPr>
              <w:widowControl/>
              <w:spacing w:line="300" w:lineRule="exact"/>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930</w:t>
            </w:r>
          </w:p>
        </w:tc>
        <w:tc>
          <w:tcPr>
            <w:tcW w:w="5953" w:type="dxa"/>
            <w:tcBorders>
              <w:top w:val="single" w:color="auto" w:sz="4" w:space="0"/>
            </w:tcBorders>
            <w:noWrap w:val="0"/>
            <w:vAlign w:val="center"/>
          </w:tcPr>
          <w:p>
            <w:pPr>
              <w:widowControl/>
              <w:spacing w:line="300" w:lineRule="exact"/>
              <w:jc w:val="left"/>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砖混结构，砖墙厚度18㎝，一、二层的楼房，层高2.8m，层面有隔热层，铝合金或塑钢门窗，外墙有装饰面，水、电、卫设施到位，中级粉刷，独立阳台</w:t>
            </w:r>
          </w:p>
        </w:tc>
        <w:tc>
          <w:tcPr>
            <w:tcW w:w="1502" w:type="dxa"/>
            <w:vMerge w:val="continue"/>
            <w:tcBorders>
              <w:top w:val="single" w:color="auto" w:sz="4" w:space="0"/>
            </w:tcBorders>
            <w:noWrap w:val="0"/>
            <w:vAlign w:val="center"/>
          </w:tcPr>
          <w:p>
            <w:pPr>
              <w:widowControl/>
              <w:spacing w:line="300" w:lineRule="exact"/>
              <w:jc w:val="left"/>
              <w:rPr>
                <w:rFonts w:ascii="仿宋_GB2312" w:hAnsi="仿宋_GB2312" w:eastAsia="仿宋_GB2312" w:cs="仿宋_GB2312"/>
                <w:color w:val="auto"/>
                <w:kern w:val="0"/>
                <w:sz w:val="24"/>
                <w:szCs w:val="24"/>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349" w:type="dxa"/>
            <w:vMerge w:val="continue"/>
            <w:tcBorders>
              <w:top w:val="single" w:color="auto" w:sz="4" w:space="0"/>
            </w:tcBorders>
            <w:noWrap w:val="0"/>
            <w:vAlign w:val="center"/>
          </w:tcPr>
          <w:p>
            <w:pPr>
              <w:widowControl/>
              <w:spacing w:line="300" w:lineRule="exact"/>
              <w:jc w:val="left"/>
              <w:rPr>
                <w:rFonts w:ascii="仿宋_GB2312" w:hAnsi="仿宋_GB2312" w:eastAsia="仿宋_GB2312" w:cs="仿宋_GB2312"/>
                <w:color w:val="auto"/>
                <w:kern w:val="0"/>
                <w:sz w:val="24"/>
                <w:szCs w:val="24"/>
              </w:rPr>
            </w:pPr>
          </w:p>
        </w:tc>
        <w:tc>
          <w:tcPr>
            <w:tcW w:w="598" w:type="dxa"/>
            <w:vMerge w:val="continue"/>
            <w:tcBorders>
              <w:top w:val="single" w:color="auto" w:sz="4" w:space="0"/>
              <w:bottom w:val="single" w:color="auto" w:sz="4" w:space="0"/>
            </w:tcBorders>
            <w:noWrap w:val="0"/>
            <w:vAlign w:val="center"/>
          </w:tcPr>
          <w:p>
            <w:pPr>
              <w:widowControl/>
              <w:spacing w:line="300" w:lineRule="exact"/>
              <w:jc w:val="left"/>
              <w:rPr>
                <w:rFonts w:ascii="仿宋_GB2312" w:hAnsi="仿宋_GB2312" w:eastAsia="仿宋_GB2312" w:cs="仿宋_GB2312"/>
                <w:color w:val="auto"/>
                <w:kern w:val="0"/>
                <w:sz w:val="24"/>
                <w:szCs w:val="24"/>
              </w:rPr>
            </w:pPr>
          </w:p>
        </w:tc>
        <w:tc>
          <w:tcPr>
            <w:tcW w:w="374" w:type="dxa"/>
            <w:tcBorders>
              <w:top w:val="single" w:color="auto" w:sz="4" w:space="0"/>
            </w:tcBorders>
            <w:noWrap w:val="0"/>
            <w:vAlign w:val="center"/>
          </w:tcPr>
          <w:p>
            <w:pPr>
              <w:widowControl/>
              <w:spacing w:line="300" w:lineRule="exact"/>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tc>
        <w:tc>
          <w:tcPr>
            <w:tcW w:w="765" w:type="dxa"/>
            <w:tcBorders>
              <w:top w:val="single" w:color="auto" w:sz="4" w:space="0"/>
            </w:tcBorders>
            <w:noWrap w:val="0"/>
            <w:vAlign w:val="center"/>
          </w:tcPr>
          <w:p>
            <w:pPr>
              <w:widowControl/>
              <w:spacing w:line="300" w:lineRule="exact"/>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880</w:t>
            </w:r>
          </w:p>
        </w:tc>
        <w:tc>
          <w:tcPr>
            <w:tcW w:w="5953" w:type="dxa"/>
            <w:tcBorders>
              <w:top w:val="single" w:color="auto" w:sz="4" w:space="0"/>
            </w:tcBorders>
            <w:noWrap w:val="0"/>
            <w:vAlign w:val="center"/>
          </w:tcPr>
          <w:p>
            <w:pPr>
              <w:widowControl/>
              <w:spacing w:line="300" w:lineRule="exact"/>
              <w:jc w:val="left"/>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砖混结构，砖墙厚度12㎝，一、二层的楼房，层高2.8m，层面有隔热层，门窗完好，外墙有装饰面，水、电、卫设施到位，普通粉刷，独立阳台</w:t>
            </w:r>
          </w:p>
        </w:tc>
        <w:tc>
          <w:tcPr>
            <w:tcW w:w="1502" w:type="dxa"/>
            <w:vMerge w:val="continue"/>
            <w:tcBorders>
              <w:top w:val="single" w:color="auto" w:sz="4" w:space="0"/>
            </w:tcBorders>
            <w:noWrap w:val="0"/>
            <w:vAlign w:val="center"/>
          </w:tcPr>
          <w:p>
            <w:pPr>
              <w:widowControl/>
              <w:spacing w:line="300" w:lineRule="exact"/>
              <w:jc w:val="left"/>
              <w:rPr>
                <w:rFonts w:ascii="仿宋_GB2312" w:hAnsi="仿宋_GB2312" w:eastAsia="仿宋_GB2312" w:cs="仿宋_GB2312"/>
                <w:color w:val="auto"/>
                <w:kern w:val="0"/>
                <w:sz w:val="24"/>
                <w:szCs w:val="24"/>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349" w:type="dxa"/>
            <w:vMerge w:val="restart"/>
            <w:tcBorders>
              <w:top w:val="single" w:color="auto" w:sz="4" w:space="0"/>
            </w:tcBorders>
            <w:noWrap w:val="0"/>
            <w:vAlign w:val="center"/>
          </w:tcPr>
          <w:p>
            <w:pPr>
              <w:widowControl/>
              <w:spacing w:line="300" w:lineRule="exact"/>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三</w:t>
            </w:r>
          </w:p>
        </w:tc>
        <w:tc>
          <w:tcPr>
            <w:tcW w:w="598" w:type="dxa"/>
            <w:vMerge w:val="restart"/>
            <w:tcBorders>
              <w:top w:val="single" w:color="auto" w:sz="4" w:space="0"/>
            </w:tcBorders>
            <w:noWrap w:val="0"/>
            <w:textDirection w:val="tbRlV"/>
            <w:vAlign w:val="center"/>
          </w:tcPr>
          <w:p>
            <w:pPr>
              <w:widowControl/>
              <w:spacing w:line="300" w:lineRule="exact"/>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xml:space="preserve">               砖木结构</w:t>
            </w:r>
          </w:p>
        </w:tc>
        <w:tc>
          <w:tcPr>
            <w:tcW w:w="374" w:type="dxa"/>
            <w:tcBorders>
              <w:top w:val="single" w:color="auto" w:sz="4" w:space="0"/>
            </w:tcBorders>
            <w:noWrap w:val="0"/>
            <w:vAlign w:val="center"/>
          </w:tcPr>
          <w:p>
            <w:pPr>
              <w:widowControl/>
              <w:spacing w:line="300" w:lineRule="exact"/>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tc>
        <w:tc>
          <w:tcPr>
            <w:tcW w:w="765" w:type="dxa"/>
            <w:tcBorders>
              <w:top w:val="single" w:color="auto" w:sz="4" w:space="0"/>
            </w:tcBorders>
            <w:noWrap w:val="0"/>
            <w:vAlign w:val="center"/>
          </w:tcPr>
          <w:p>
            <w:pPr>
              <w:widowControl/>
              <w:spacing w:line="300" w:lineRule="exact"/>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900</w:t>
            </w:r>
          </w:p>
        </w:tc>
        <w:tc>
          <w:tcPr>
            <w:tcW w:w="5953" w:type="dxa"/>
            <w:tcBorders>
              <w:top w:val="single" w:color="auto" w:sz="4" w:space="0"/>
            </w:tcBorders>
            <w:noWrap w:val="0"/>
            <w:vAlign w:val="center"/>
          </w:tcPr>
          <w:p>
            <w:pPr>
              <w:widowControl/>
              <w:spacing w:line="300" w:lineRule="exact"/>
              <w:jc w:val="left"/>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清水红砖墙，厚度24㎝以上，层高2.8m以上（旧式别墅），木基层楼板及层面，有天花板，红砖、木瓦、水泥瓦或嘉庚瓦屋面，铝合金门窗，墙面中级粉刷，斗底砖地面，水、电、卫设施到位</w:t>
            </w:r>
          </w:p>
        </w:tc>
        <w:tc>
          <w:tcPr>
            <w:tcW w:w="1502" w:type="dxa"/>
            <w:vMerge w:val="restart"/>
            <w:tcBorders>
              <w:top w:val="single" w:color="auto" w:sz="4" w:space="0"/>
            </w:tcBorders>
            <w:noWrap w:val="0"/>
            <w:vAlign w:val="center"/>
          </w:tcPr>
          <w:p>
            <w:pPr>
              <w:widowControl/>
              <w:spacing w:line="300" w:lineRule="exact"/>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砖木：砖墙或砖柱与木楼盖和木屋盖组成的结构；</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349" w:type="dxa"/>
            <w:vMerge w:val="continue"/>
            <w:tcBorders>
              <w:top w:val="single" w:color="auto" w:sz="4" w:space="0"/>
            </w:tcBorders>
            <w:noWrap w:val="0"/>
            <w:vAlign w:val="center"/>
          </w:tcPr>
          <w:p>
            <w:pPr>
              <w:widowControl/>
              <w:spacing w:line="300" w:lineRule="exact"/>
              <w:jc w:val="left"/>
              <w:rPr>
                <w:rFonts w:ascii="仿宋_GB2312" w:hAnsi="仿宋_GB2312" w:eastAsia="仿宋_GB2312" w:cs="仿宋_GB2312"/>
                <w:color w:val="auto"/>
                <w:kern w:val="0"/>
                <w:sz w:val="24"/>
                <w:szCs w:val="24"/>
              </w:rPr>
            </w:pPr>
          </w:p>
        </w:tc>
        <w:tc>
          <w:tcPr>
            <w:tcW w:w="598" w:type="dxa"/>
            <w:vMerge w:val="continue"/>
            <w:tcBorders>
              <w:top w:val="single" w:color="auto" w:sz="4" w:space="0"/>
            </w:tcBorders>
            <w:noWrap w:val="0"/>
            <w:vAlign w:val="center"/>
          </w:tcPr>
          <w:p>
            <w:pPr>
              <w:widowControl/>
              <w:spacing w:line="300" w:lineRule="exact"/>
              <w:jc w:val="left"/>
              <w:rPr>
                <w:rFonts w:ascii="仿宋_GB2312" w:hAnsi="仿宋_GB2312" w:eastAsia="仿宋_GB2312" w:cs="仿宋_GB2312"/>
                <w:color w:val="auto"/>
                <w:kern w:val="0"/>
                <w:sz w:val="24"/>
                <w:szCs w:val="24"/>
              </w:rPr>
            </w:pPr>
          </w:p>
        </w:tc>
        <w:tc>
          <w:tcPr>
            <w:tcW w:w="374" w:type="dxa"/>
            <w:tcBorders>
              <w:top w:val="single" w:color="auto" w:sz="4" w:space="0"/>
            </w:tcBorders>
            <w:noWrap w:val="0"/>
            <w:vAlign w:val="center"/>
          </w:tcPr>
          <w:p>
            <w:pPr>
              <w:widowControl/>
              <w:spacing w:line="300" w:lineRule="exact"/>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p>
        </w:tc>
        <w:tc>
          <w:tcPr>
            <w:tcW w:w="765" w:type="dxa"/>
            <w:tcBorders>
              <w:top w:val="single" w:color="auto" w:sz="4" w:space="0"/>
            </w:tcBorders>
            <w:noWrap w:val="0"/>
            <w:vAlign w:val="center"/>
          </w:tcPr>
          <w:p>
            <w:pPr>
              <w:widowControl/>
              <w:spacing w:line="300" w:lineRule="exact"/>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800</w:t>
            </w:r>
          </w:p>
        </w:tc>
        <w:tc>
          <w:tcPr>
            <w:tcW w:w="5953" w:type="dxa"/>
            <w:tcBorders>
              <w:top w:val="single" w:color="auto" w:sz="4" w:space="0"/>
            </w:tcBorders>
            <w:noWrap w:val="0"/>
            <w:vAlign w:val="center"/>
          </w:tcPr>
          <w:p>
            <w:pPr>
              <w:widowControl/>
              <w:spacing w:line="300" w:lineRule="exact"/>
              <w:jc w:val="left"/>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厚度18-24㎝以上，层高2.8m以上，木基层楼板及层面，有天花板，红砖、木瓦、水泥瓦或嘉庚瓦屋面，铝合金门窗，墙面中级粉刷，斗底砖地面，水、电、卫设施到位</w:t>
            </w:r>
          </w:p>
        </w:tc>
        <w:tc>
          <w:tcPr>
            <w:tcW w:w="1502" w:type="dxa"/>
            <w:vMerge w:val="continue"/>
            <w:tcBorders>
              <w:top w:val="single" w:color="auto" w:sz="4" w:space="0"/>
            </w:tcBorders>
            <w:noWrap w:val="0"/>
            <w:vAlign w:val="center"/>
          </w:tcPr>
          <w:p>
            <w:pPr>
              <w:widowControl/>
              <w:spacing w:line="300" w:lineRule="exact"/>
              <w:jc w:val="left"/>
              <w:rPr>
                <w:color w:val="auto"/>
                <w:kern w:val="0"/>
                <w:sz w:val="24"/>
                <w:szCs w:val="24"/>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349" w:type="dxa"/>
            <w:vMerge w:val="continue"/>
            <w:tcBorders>
              <w:top w:val="single" w:color="auto" w:sz="4" w:space="0"/>
            </w:tcBorders>
            <w:noWrap w:val="0"/>
            <w:vAlign w:val="center"/>
          </w:tcPr>
          <w:p>
            <w:pPr>
              <w:widowControl/>
              <w:spacing w:line="300" w:lineRule="exact"/>
              <w:jc w:val="left"/>
              <w:rPr>
                <w:rFonts w:ascii="仿宋_GB2312" w:hAnsi="仿宋_GB2312" w:eastAsia="仿宋_GB2312" w:cs="仿宋_GB2312"/>
                <w:color w:val="auto"/>
                <w:kern w:val="0"/>
                <w:sz w:val="24"/>
                <w:szCs w:val="24"/>
              </w:rPr>
            </w:pPr>
          </w:p>
        </w:tc>
        <w:tc>
          <w:tcPr>
            <w:tcW w:w="598" w:type="dxa"/>
            <w:vMerge w:val="continue"/>
            <w:tcBorders>
              <w:top w:val="single" w:color="auto" w:sz="4" w:space="0"/>
            </w:tcBorders>
            <w:noWrap w:val="0"/>
            <w:vAlign w:val="center"/>
          </w:tcPr>
          <w:p>
            <w:pPr>
              <w:widowControl/>
              <w:spacing w:line="300" w:lineRule="exact"/>
              <w:jc w:val="left"/>
              <w:rPr>
                <w:rFonts w:ascii="仿宋_GB2312" w:hAnsi="仿宋_GB2312" w:eastAsia="仿宋_GB2312" w:cs="仿宋_GB2312"/>
                <w:color w:val="auto"/>
                <w:kern w:val="0"/>
                <w:sz w:val="24"/>
                <w:szCs w:val="24"/>
              </w:rPr>
            </w:pPr>
          </w:p>
        </w:tc>
        <w:tc>
          <w:tcPr>
            <w:tcW w:w="374" w:type="dxa"/>
            <w:tcBorders>
              <w:top w:val="single" w:color="auto" w:sz="4" w:space="0"/>
            </w:tcBorders>
            <w:noWrap w:val="0"/>
            <w:vAlign w:val="center"/>
          </w:tcPr>
          <w:p>
            <w:pPr>
              <w:widowControl/>
              <w:spacing w:line="300" w:lineRule="exact"/>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tc>
        <w:tc>
          <w:tcPr>
            <w:tcW w:w="765" w:type="dxa"/>
            <w:tcBorders>
              <w:top w:val="single" w:color="auto" w:sz="4" w:space="0"/>
            </w:tcBorders>
            <w:noWrap w:val="0"/>
            <w:vAlign w:val="center"/>
          </w:tcPr>
          <w:p>
            <w:pPr>
              <w:widowControl/>
              <w:spacing w:line="300" w:lineRule="exact"/>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700</w:t>
            </w:r>
          </w:p>
        </w:tc>
        <w:tc>
          <w:tcPr>
            <w:tcW w:w="5953" w:type="dxa"/>
            <w:tcBorders>
              <w:top w:val="single" w:color="auto" w:sz="4" w:space="0"/>
            </w:tcBorders>
            <w:noWrap w:val="0"/>
            <w:vAlign w:val="center"/>
          </w:tcPr>
          <w:p>
            <w:pPr>
              <w:widowControl/>
              <w:spacing w:line="300" w:lineRule="exact"/>
              <w:jc w:val="left"/>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厚度18-24㎝以上，层高2.8m以上（旧式大厝），木基层楼板及层面，有天花板，红砖、木瓦、水泥瓦或嘉庚瓦屋面，普通门窗，普通油漆，墙面普通粉刷，斗底砖地面，水、电、卫设施到位</w:t>
            </w:r>
          </w:p>
        </w:tc>
        <w:tc>
          <w:tcPr>
            <w:tcW w:w="1502" w:type="dxa"/>
            <w:vMerge w:val="continue"/>
            <w:tcBorders>
              <w:top w:val="single" w:color="auto" w:sz="4" w:space="0"/>
            </w:tcBorders>
            <w:noWrap w:val="0"/>
            <w:vAlign w:val="center"/>
          </w:tcPr>
          <w:p>
            <w:pPr>
              <w:widowControl/>
              <w:spacing w:line="300" w:lineRule="exact"/>
              <w:jc w:val="left"/>
              <w:rPr>
                <w:color w:val="auto"/>
                <w:kern w:val="0"/>
                <w:sz w:val="24"/>
                <w:szCs w:val="24"/>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349" w:type="dxa"/>
            <w:vMerge w:val="continue"/>
            <w:tcBorders>
              <w:top w:val="single" w:color="auto" w:sz="4" w:space="0"/>
              <w:bottom w:val="single" w:color="auto" w:sz="4" w:space="0"/>
            </w:tcBorders>
            <w:noWrap w:val="0"/>
            <w:vAlign w:val="center"/>
          </w:tcPr>
          <w:p>
            <w:pPr>
              <w:widowControl/>
              <w:spacing w:line="300" w:lineRule="exact"/>
              <w:jc w:val="left"/>
              <w:rPr>
                <w:rFonts w:ascii="仿宋_GB2312" w:hAnsi="仿宋_GB2312" w:eastAsia="仿宋_GB2312" w:cs="仿宋_GB2312"/>
                <w:color w:val="auto"/>
                <w:kern w:val="0"/>
                <w:sz w:val="24"/>
                <w:szCs w:val="24"/>
              </w:rPr>
            </w:pPr>
          </w:p>
        </w:tc>
        <w:tc>
          <w:tcPr>
            <w:tcW w:w="598" w:type="dxa"/>
            <w:vMerge w:val="continue"/>
            <w:tcBorders>
              <w:top w:val="single" w:color="auto" w:sz="4" w:space="0"/>
              <w:bottom w:val="single" w:color="auto" w:sz="4" w:space="0"/>
            </w:tcBorders>
            <w:noWrap w:val="0"/>
            <w:vAlign w:val="center"/>
          </w:tcPr>
          <w:p>
            <w:pPr>
              <w:widowControl/>
              <w:spacing w:line="300" w:lineRule="exact"/>
              <w:jc w:val="left"/>
              <w:rPr>
                <w:rFonts w:ascii="仿宋_GB2312" w:hAnsi="仿宋_GB2312" w:eastAsia="仿宋_GB2312" w:cs="仿宋_GB2312"/>
                <w:color w:val="auto"/>
                <w:kern w:val="0"/>
                <w:sz w:val="24"/>
                <w:szCs w:val="24"/>
              </w:rPr>
            </w:pPr>
          </w:p>
        </w:tc>
        <w:tc>
          <w:tcPr>
            <w:tcW w:w="374" w:type="dxa"/>
            <w:tcBorders>
              <w:top w:val="single" w:color="auto" w:sz="4" w:space="0"/>
              <w:bottom w:val="single" w:color="auto" w:sz="4" w:space="0"/>
            </w:tcBorders>
            <w:noWrap w:val="0"/>
            <w:vAlign w:val="center"/>
          </w:tcPr>
          <w:p>
            <w:pPr>
              <w:widowControl/>
              <w:spacing w:line="300" w:lineRule="exact"/>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tc>
        <w:tc>
          <w:tcPr>
            <w:tcW w:w="765" w:type="dxa"/>
            <w:tcBorders>
              <w:top w:val="single" w:color="auto" w:sz="4" w:space="0"/>
              <w:bottom w:val="single" w:color="auto" w:sz="4" w:space="0"/>
            </w:tcBorders>
            <w:noWrap w:val="0"/>
            <w:vAlign w:val="center"/>
          </w:tcPr>
          <w:p>
            <w:pPr>
              <w:widowControl/>
              <w:spacing w:line="300" w:lineRule="exact"/>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600</w:t>
            </w:r>
          </w:p>
        </w:tc>
        <w:tc>
          <w:tcPr>
            <w:tcW w:w="5953" w:type="dxa"/>
            <w:tcBorders>
              <w:top w:val="single" w:color="auto" w:sz="4" w:space="0"/>
              <w:bottom w:val="single" w:color="auto" w:sz="4" w:space="0"/>
            </w:tcBorders>
            <w:noWrap w:val="0"/>
            <w:vAlign w:val="center"/>
          </w:tcPr>
          <w:p>
            <w:pPr>
              <w:widowControl/>
              <w:spacing w:line="300" w:lineRule="exact"/>
              <w:jc w:val="left"/>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层高2.8m以上，木基层本瓦屋面平瓦，有天花板，红砖、木瓦、水泥瓦或嘉庚瓦屋面，普通木门窗，普通油漆，墙面普通粉刷，斗底砖地面，水、电、卫设施到位</w:t>
            </w:r>
          </w:p>
        </w:tc>
        <w:tc>
          <w:tcPr>
            <w:tcW w:w="1502" w:type="dxa"/>
            <w:vMerge w:val="continue"/>
            <w:tcBorders>
              <w:top w:val="single" w:color="auto" w:sz="4" w:space="0"/>
              <w:bottom w:val="single" w:color="auto" w:sz="4" w:space="0"/>
            </w:tcBorders>
            <w:noWrap w:val="0"/>
            <w:vAlign w:val="center"/>
          </w:tcPr>
          <w:p>
            <w:pPr>
              <w:widowControl/>
              <w:spacing w:line="300" w:lineRule="exact"/>
              <w:jc w:val="left"/>
              <w:rPr>
                <w:color w:val="auto"/>
                <w:kern w:val="0"/>
                <w:sz w:val="24"/>
                <w:szCs w:val="24"/>
              </w:rPr>
            </w:pPr>
          </w:p>
        </w:tc>
      </w:tr>
    </w:tbl>
    <w:p>
      <w:pPr>
        <w:adjustRightInd w:val="0"/>
        <w:snapToGrid w:val="0"/>
        <w:spacing w:line="580" w:lineRule="exact"/>
        <w:rPr>
          <w:rFonts w:ascii="仿宋_GB2312" w:hAnsi="仿宋_GB2312" w:eastAsia="仿宋_GB2312" w:cs="仿宋_GB2312"/>
          <w:color w:val="auto"/>
          <w:sz w:val="32"/>
          <w:szCs w:val="32"/>
        </w:rPr>
      </w:pPr>
    </w:p>
    <w:tbl>
      <w:tblPr>
        <w:tblStyle w:val="9"/>
        <w:tblpPr w:leftFromText="180" w:rightFromText="180" w:vertAnchor="text" w:horzAnchor="page" w:tblpX="1535" w:tblpY="655"/>
        <w:tblW w:w="9434" w:type="dxa"/>
        <w:tblInd w:w="0" w:type="dxa"/>
        <w:tblLayout w:type="fixed"/>
        <w:tblCellMar>
          <w:top w:w="0" w:type="dxa"/>
          <w:left w:w="108" w:type="dxa"/>
          <w:bottom w:w="0" w:type="dxa"/>
          <w:right w:w="108" w:type="dxa"/>
        </w:tblCellMar>
      </w:tblPr>
      <w:tblGrid>
        <w:gridCol w:w="424"/>
        <w:gridCol w:w="424"/>
        <w:gridCol w:w="565"/>
        <w:gridCol w:w="846"/>
        <w:gridCol w:w="5914"/>
        <w:gridCol w:w="1261"/>
      </w:tblGrid>
      <w:tr>
        <w:tblPrEx>
          <w:tblCellMar>
            <w:top w:w="0" w:type="dxa"/>
            <w:left w:w="108" w:type="dxa"/>
            <w:bottom w:w="0" w:type="dxa"/>
            <w:right w:w="108" w:type="dxa"/>
          </w:tblCellMar>
        </w:tblPrEx>
        <w:trPr>
          <w:trHeight w:val="398" w:hRule="atLeast"/>
        </w:trPr>
        <w:tc>
          <w:tcPr>
            <w:tcW w:w="42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黑体" w:hAnsi="黑体" w:eastAsia="黑体" w:cs="黑体"/>
                <w:b/>
                <w:bCs/>
                <w:color w:val="auto"/>
                <w:kern w:val="0"/>
                <w:sz w:val="24"/>
                <w:szCs w:val="24"/>
              </w:rPr>
            </w:pPr>
            <w:r>
              <w:rPr>
                <w:rFonts w:hint="eastAsia" w:ascii="黑体" w:hAnsi="黑体" w:eastAsia="黑体" w:cs="黑体"/>
                <w:b/>
                <w:bCs/>
                <w:color w:val="auto"/>
                <w:kern w:val="0"/>
                <w:sz w:val="24"/>
                <w:szCs w:val="24"/>
              </w:rPr>
              <w:t>序号</w:t>
            </w:r>
          </w:p>
        </w:tc>
        <w:tc>
          <w:tcPr>
            <w:tcW w:w="42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黑体" w:hAnsi="黑体" w:eastAsia="黑体" w:cs="黑体"/>
                <w:b/>
                <w:bCs/>
                <w:color w:val="auto"/>
                <w:kern w:val="0"/>
                <w:sz w:val="24"/>
                <w:szCs w:val="24"/>
              </w:rPr>
            </w:pPr>
            <w:r>
              <w:rPr>
                <w:rFonts w:hint="eastAsia" w:ascii="黑体" w:hAnsi="黑体" w:eastAsia="黑体" w:cs="黑体"/>
                <w:b/>
                <w:bCs/>
                <w:color w:val="auto"/>
                <w:kern w:val="0"/>
                <w:sz w:val="24"/>
                <w:szCs w:val="24"/>
              </w:rPr>
              <w:t>类别</w:t>
            </w:r>
          </w:p>
        </w:tc>
        <w:tc>
          <w:tcPr>
            <w:tcW w:w="565"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黑体" w:hAnsi="黑体" w:eastAsia="黑体" w:cs="黑体"/>
                <w:b/>
                <w:bCs/>
                <w:color w:val="auto"/>
                <w:kern w:val="0"/>
                <w:sz w:val="24"/>
                <w:szCs w:val="24"/>
              </w:rPr>
            </w:pPr>
            <w:r>
              <w:rPr>
                <w:rFonts w:hint="eastAsia" w:ascii="黑体" w:hAnsi="黑体" w:eastAsia="黑体" w:cs="黑体"/>
                <w:b/>
                <w:bCs/>
                <w:color w:val="auto"/>
                <w:kern w:val="0"/>
                <w:sz w:val="24"/>
                <w:szCs w:val="24"/>
              </w:rPr>
              <w:t>等级</w:t>
            </w:r>
          </w:p>
        </w:tc>
        <w:tc>
          <w:tcPr>
            <w:tcW w:w="846" w:type="dxa"/>
            <w:tcBorders>
              <w:top w:val="single" w:color="auto" w:sz="4" w:space="0"/>
              <w:left w:val="nil"/>
              <w:bottom w:val="nil"/>
              <w:right w:val="single" w:color="auto" w:sz="4" w:space="0"/>
            </w:tcBorders>
            <w:noWrap w:val="0"/>
            <w:vAlign w:val="center"/>
          </w:tcPr>
          <w:p>
            <w:pPr>
              <w:widowControl/>
              <w:spacing w:line="300" w:lineRule="exact"/>
              <w:jc w:val="center"/>
              <w:rPr>
                <w:rFonts w:ascii="黑体" w:hAnsi="黑体" w:eastAsia="黑体" w:cs="黑体"/>
                <w:b/>
                <w:bCs/>
                <w:color w:val="auto"/>
                <w:kern w:val="0"/>
                <w:sz w:val="24"/>
                <w:szCs w:val="24"/>
              </w:rPr>
            </w:pPr>
            <w:r>
              <w:rPr>
                <w:rFonts w:hint="eastAsia" w:ascii="黑体" w:hAnsi="黑体" w:eastAsia="黑体" w:cs="黑体"/>
                <w:b/>
                <w:bCs/>
                <w:color w:val="auto"/>
                <w:kern w:val="0"/>
                <w:sz w:val="24"/>
                <w:szCs w:val="24"/>
              </w:rPr>
              <w:t>重置价格（元/㎡）</w:t>
            </w:r>
          </w:p>
        </w:tc>
        <w:tc>
          <w:tcPr>
            <w:tcW w:w="5914" w:type="dxa"/>
            <w:tcBorders>
              <w:top w:val="single" w:color="auto" w:sz="4" w:space="0"/>
              <w:left w:val="nil"/>
              <w:bottom w:val="nil"/>
              <w:right w:val="single" w:color="auto" w:sz="4" w:space="0"/>
            </w:tcBorders>
            <w:noWrap w:val="0"/>
            <w:vAlign w:val="center"/>
          </w:tcPr>
          <w:p>
            <w:pPr>
              <w:widowControl/>
              <w:spacing w:line="300" w:lineRule="exact"/>
              <w:jc w:val="center"/>
              <w:rPr>
                <w:rFonts w:ascii="黑体" w:hAnsi="黑体" w:eastAsia="黑体" w:cs="黑体"/>
                <w:b/>
                <w:bCs/>
                <w:color w:val="auto"/>
                <w:kern w:val="0"/>
                <w:sz w:val="24"/>
                <w:szCs w:val="24"/>
              </w:rPr>
            </w:pPr>
            <w:r>
              <w:rPr>
                <w:rFonts w:hint="eastAsia" w:ascii="黑体" w:hAnsi="黑体" w:eastAsia="黑体" w:cs="黑体"/>
                <w:b/>
                <w:bCs/>
                <w:color w:val="auto"/>
                <w:kern w:val="0"/>
                <w:sz w:val="24"/>
                <w:szCs w:val="24"/>
              </w:rPr>
              <w:t>房屋主要结构</w:t>
            </w:r>
          </w:p>
        </w:tc>
        <w:tc>
          <w:tcPr>
            <w:tcW w:w="1261"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黑体" w:hAnsi="黑体" w:eastAsia="黑体" w:cs="黑体"/>
                <w:b/>
                <w:bCs/>
                <w:color w:val="auto"/>
                <w:kern w:val="0"/>
                <w:sz w:val="24"/>
                <w:szCs w:val="24"/>
              </w:rPr>
            </w:pPr>
            <w:r>
              <w:rPr>
                <w:rFonts w:hint="eastAsia" w:ascii="黑体" w:hAnsi="黑体" w:eastAsia="黑体" w:cs="黑体"/>
                <w:b/>
                <w:bCs/>
                <w:color w:val="auto"/>
                <w:kern w:val="0"/>
                <w:sz w:val="24"/>
                <w:szCs w:val="24"/>
              </w:rPr>
              <w:t>备注</w:t>
            </w:r>
          </w:p>
        </w:tc>
      </w:tr>
      <w:tr>
        <w:tblPrEx>
          <w:tblCellMar>
            <w:top w:w="0" w:type="dxa"/>
            <w:left w:w="108" w:type="dxa"/>
            <w:bottom w:w="0" w:type="dxa"/>
            <w:right w:w="108" w:type="dxa"/>
          </w:tblCellMar>
        </w:tblPrEx>
        <w:trPr>
          <w:trHeight w:val="1322" w:hRule="atLeast"/>
        </w:trPr>
        <w:tc>
          <w:tcPr>
            <w:tcW w:w="424"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四</w:t>
            </w:r>
          </w:p>
        </w:tc>
        <w:tc>
          <w:tcPr>
            <w:tcW w:w="424" w:type="dxa"/>
            <w:vMerge w:val="restart"/>
            <w:tcBorders>
              <w:top w:val="nil"/>
              <w:left w:val="single" w:color="auto" w:sz="4" w:space="0"/>
              <w:bottom w:val="single" w:color="000000" w:sz="4" w:space="0"/>
              <w:right w:val="single" w:color="auto" w:sz="4" w:space="0"/>
            </w:tcBorders>
            <w:noWrap w:val="0"/>
            <w:textDirection w:val="tbRlV"/>
            <w:vAlign w:val="center"/>
          </w:tcPr>
          <w:p>
            <w:pPr>
              <w:widowControl/>
              <w:spacing w:line="300" w:lineRule="exact"/>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木结构</w:t>
            </w:r>
          </w:p>
        </w:tc>
        <w:tc>
          <w:tcPr>
            <w:tcW w:w="565"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tc>
        <w:tc>
          <w:tcPr>
            <w:tcW w:w="84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860</w:t>
            </w:r>
          </w:p>
        </w:tc>
        <w:tc>
          <w:tcPr>
            <w:tcW w:w="5914"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木柱、木梁、木楼板、外墙木板钉鱼鳞板，木基层、本瓦、水泥瓦屋面，有天花板，内墙镶板墙、铝合金门窗、部分门假墙抹灰浆，普通油漆，斗底砖或水泥地面，墙面普通粉刷，水、电设备基本到位</w:t>
            </w:r>
          </w:p>
        </w:tc>
        <w:tc>
          <w:tcPr>
            <w:tcW w:w="1261"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p>
        </w:tc>
      </w:tr>
      <w:tr>
        <w:tblPrEx>
          <w:tblCellMar>
            <w:top w:w="0" w:type="dxa"/>
            <w:left w:w="108" w:type="dxa"/>
            <w:bottom w:w="0" w:type="dxa"/>
            <w:right w:w="108" w:type="dxa"/>
          </w:tblCellMar>
        </w:tblPrEx>
        <w:trPr>
          <w:trHeight w:val="1000" w:hRule="atLeast"/>
        </w:trPr>
        <w:tc>
          <w:tcPr>
            <w:tcW w:w="424"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仿宋_GB2312" w:eastAsia="仿宋_GB2312" w:cs="仿宋_GB2312"/>
                <w:color w:val="auto"/>
                <w:kern w:val="0"/>
                <w:sz w:val="24"/>
                <w:szCs w:val="24"/>
              </w:rPr>
            </w:pPr>
          </w:p>
        </w:tc>
        <w:tc>
          <w:tcPr>
            <w:tcW w:w="424" w:type="dxa"/>
            <w:vMerge w:val="continue"/>
            <w:tcBorders>
              <w:top w:val="nil"/>
              <w:left w:val="single" w:color="auto" w:sz="4" w:space="0"/>
              <w:bottom w:val="single" w:color="000000" w:sz="4" w:space="0"/>
              <w:right w:val="single" w:color="auto" w:sz="4" w:space="0"/>
            </w:tcBorders>
            <w:noWrap w:val="0"/>
            <w:vAlign w:val="center"/>
          </w:tcPr>
          <w:p>
            <w:pPr>
              <w:widowControl/>
              <w:spacing w:line="300" w:lineRule="exact"/>
              <w:jc w:val="left"/>
              <w:rPr>
                <w:rFonts w:ascii="仿宋_GB2312" w:hAnsi="仿宋_GB2312" w:eastAsia="仿宋_GB2312" w:cs="仿宋_GB2312"/>
                <w:color w:val="auto"/>
                <w:kern w:val="0"/>
                <w:sz w:val="24"/>
                <w:szCs w:val="24"/>
              </w:rPr>
            </w:pPr>
          </w:p>
        </w:tc>
        <w:tc>
          <w:tcPr>
            <w:tcW w:w="565"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p>
        </w:tc>
        <w:tc>
          <w:tcPr>
            <w:tcW w:w="846"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760</w:t>
            </w:r>
          </w:p>
        </w:tc>
        <w:tc>
          <w:tcPr>
            <w:tcW w:w="5914" w:type="dxa"/>
            <w:tcBorders>
              <w:top w:val="nil"/>
              <w:left w:val="nil"/>
              <w:bottom w:val="single" w:color="auto" w:sz="4" w:space="0"/>
              <w:right w:val="single" w:color="auto" w:sz="4" w:space="0"/>
            </w:tcBorders>
            <w:noWrap w:val="0"/>
            <w:vAlign w:val="center"/>
          </w:tcPr>
          <w:p>
            <w:pPr>
              <w:widowControl/>
              <w:spacing w:line="300" w:lineRule="exact"/>
              <w:jc w:val="left"/>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木柱、木楞、木基层、本瓦或水泥瓦改良瓦屋面，窗脚杂墙，普通木门窗，部分油漆、水、电设施基本到位</w:t>
            </w:r>
          </w:p>
        </w:tc>
        <w:tc>
          <w:tcPr>
            <w:tcW w:w="1261"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p>
        </w:tc>
      </w:tr>
      <w:tr>
        <w:tblPrEx>
          <w:tblCellMar>
            <w:top w:w="0" w:type="dxa"/>
            <w:left w:w="108" w:type="dxa"/>
            <w:bottom w:w="0" w:type="dxa"/>
            <w:right w:w="108" w:type="dxa"/>
          </w:tblCellMar>
        </w:tblPrEx>
        <w:trPr>
          <w:trHeight w:val="1397" w:hRule="atLeast"/>
        </w:trPr>
        <w:tc>
          <w:tcPr>
            <w:tcW w:w="424"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五</w:t>
            </w:r>
          </w:p>
        </w:tc>
        <w:tc>
          <w:tcPr>
            <w:tcW w:w="424" w:type="dxa"/>
            <w:vMerge w:val="restart"/>
            <w:tcBorders>
              <w:top w:val="nil"/>
              <w:left w:val="single" w:color="auto" w:sz="4" w:space="0"/>
              <w:bottom w:val="single" w:color="000000" w:sz="4" w:space="0"/>
              <w:right w:val="single" w:color="auto" w:sz="4" w:space="0"/>
            </w:tcBorders>
            <w:noWrap w:val="0"/>
            <w:vAlign w:val="center"/>
          </w:tcPr>
          <w:p>
            <w:pPr>
              <w:widowControl/>
              <w:spacing w:line="300" w:lineRule="exact"/>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土木结构</w:t>
            </w:r>
          </w:p>
        </w:tc>
        <w:tc>
          <w:tcPr>
            <w:tcW w:w="565"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tc>
        <w:tc>
          <w:tcPr>
            <w:tcW w:w="846"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820</w:t>
            </w:r>
          </w:p>
        </w:tc>
        <w:tc>
          <w:tcPr>
            <w:tcW w:w="5914" w:type="dxa"/>
            <w:tcBorders>
              <w:top w:val="nil"/>
              <w:left w:val="nil"/>
              <w:bottom w:val="single" w:color="auto" w:sz="4" w:space="0"/>
              <w:right w:val="single" w:color="auto" w:sz="4" w:space="0"/>
            </w:tcBorders>
            <w:noWrap w:val="0"/>
            <w:vAlign w:val="center"/>
          </w:tcPr>
          <w:p>
            <w:pPr>
              <w:widowControl/>
              <w:spacing w:line="300" w:lineRule="exact"/>
              <w:jc w:val="left"/>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土墙厚度35㎝以上，窗下务石或块石墙，层高2.8m以上，有砖柱、石柱、木基层，本瓦或改良瓦屋面，斗底砖地面或水泥地面，普通木门窗，普通油漆，墙面普通粉刷，水、电设施到位</w:t>
            </w:r>
          </w:p>
        </w:tc>
        <w:tc>
          <w:tcPr>
            <w:tcW w:w="1261"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土木：夯土墙承重与木楼盖和木屋盖组成的结构.</w:t>
            </w:r>
          </w:p>
        </w:tc>
      </w:tr>
      <w:tr>
        <w:tblPrEx>
          <w:tblCellMar>
            <w:top w:w="0" w:type="dxa"/>
            <w:left w:w="108" w:type="dxa"/>
            <w:bottom w:w="0" w:type="dxa"/>
            <w:right w:w="108" w:type="dxa"/>
          </w:tblCellMar>
        </w:tblPrEx>
        <w:trPr>
          <w:trHeight w:val="1403" w:hRule="atLeast"/>
        </w:trPr>
        <w:tc>
          <w:tcPr>
            <w:tcW w:w="424"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仿宋_GB2312" w:eastAsia="仿宋_GB2312" w:cs="仿宋_GB2312"/>
                <w:color w:val="auto"/>
                <w:kern w:val="0"/>
                <w:sz w:val="24"/>
                <w:szCs w:val="24"/>
              </w:rPr>
            </w:pPr>
          </w:p>
        </w:tc>
        <w:tc>
          <w:tcPr>
            <w:tcW w:w="424" w:type="dxa"/>
            <w:vMerge w:val="continue"/>
            <w:tcBorders>
              <w:top w:val="nil"/>
              <w:left w:val="single" w:color="auto" w:sz="4" w:space="0"/>
              <w:bottom w:val="single" w:color="000000" w:sz="4" w:space="0"/>
              <w:right w:val="single" w:color="auto" w:sz="4" w:space="0"/>
            </w:tcBorders>
            <w:noWrap w:val="0"/>
            <w:vAlign w:val="center"/>
          </w:tcPr>
          <w:p>
            <w:pPr>
              <w:widowControl/>
              <w:spacing w:line="300" w:lineRule="exact"/>
              <w:jc w:val="left"/>
              <w:rPr>
                <w:rFonts w:ascii="仿宋_GB2312" w:hAnsi="仿宋_GB2312" w:eastAsia="仿宋_GB2312" w:cs="仿宋_GB2312"/>
                <w:color w:val="auto"/>
                <w:kern w:val="0"/>
                <w:sz w:val="24"/>
                <w:szCs w:val="24"/>
              </w:rPr>
            </w:pPr>
          </w:p>
        </w:tc>
        <w:tc>
          <w:tcPr>
            <w:tcW w:w="565"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p>
        </w:tc>
        <w:tc>
          <w:tcPr>
            <w:tcW w:w="846"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720</w:t>
            </w:r>
          </w:p>
        </w:tc>
        <w:tc>
          <w:tcPr>
            <w:tcW w:w="5914" w:type="dxa"/>
            <w:tcBorders>
              <w:top w:val="nil"/>
              <w:left w:val="nil"/>
              <w:bottom w:val="single" w:color="auto" w:sz="4" w:space="0"/>
              <w:right w:val="single" w:color="auto" w:sz="4" w:space="0"/>
            </w:tcBorders>
            <w:noWrap w:val="0"/>
            <w:vAlign w:val="center"/>
          </w:tcPr>
          <w:p>
            <w:pPr>
              <w:widowControl/>
              <w:spacing w:line="300" w:lineRule="exact"/>
              <w:jc w:val="left"/>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土墙厚度35㎝以上，层高2.8m以上，有砖柱、石柱、木基层，本瓦或改良瓦屋面，斗底砖地面或水泥地面，普通木门窗，普通油漆，墙面普通粉刷，水、电设施到位</w:t>
            </w:r>
          </w:p>
        </w:tc>
        <w:tc>
          <w:tcPr>
            <w:tcW w:w="1261"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仿宋_GB2312" w:eastAsia="仿宋_GB2312" w:cs="仿宋_GB2312"/>
                <w:color w:val="auto"/>
                <w:kern w:val="0"/>
                <w:sz w:val="24"/>
                <w:szCs w:val="24"/>
              </w:rPr>
            </w:pPr>
          </w:p>
        </w:tc>
      </w:tr>
      <w:tr>
        <w:tblPrEx>
          <w:tblCellMar>
            <w:top w:w="0" w:type="dxa"/>
            <w:left w:w="108" w:type="dxa"/>
            <w:bottom w:w="0" w:type="dxa"/>
            <w:right w:w="108" w:type="dxa"/>
          </w:tblCellMar>
        </w:tblPrEx>
        <w:trPr>
          <w:trHeight w:val="1125" w:hRule="atLeast"/>
        </w:trPr>
        <w:tc>
          <w:tcPr>
            <w:tcW w:w="424"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六</w:t>
            </w:r>
          </w:p>
        </w:tc>
        <w:tc>
          <w:tcPr>
            <w:tcW w:w="424" w:type="dxa"/>
            <w:vMerge w:val="restart"/>
            <w:tcBorders>
              <w:top w:val="nil"/>
              <w:left w:val="single" w:color="auto" w:sz="4" w:space="0"/>
              <w:bottom w:val="single" w:color="000000" w:sz="4" w:space="0"/>
              <w:right w:val="single" w:color="auto" w:sz="4" w:space="0"/>
            </w:tcBorders>
            <w:noWrap w:val="0"/>
            <w:textDirection w:val="tbRlV"/>
            <w:vAlign w:val="center"/>
          </w:tcPr>
          <w:p>
            <w:pPr>
              <w:widowControl/>
              <w:spacing w:line="300" w:lineRule="exact"/>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砖石土木混合结构</w:t>
            </w:r>
          </w:p>
        </w:tc>
        <w:tc>
          <w:tcPr>
            <w:tcW w:w="565"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tc>
        <w:tc>
          <w:tcPr>
            <w:tcW w:w="846"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820</w:t>
            </w:r>
          </w:p>
        </w:tc>
        <w:tc>
          <w:tcPr>
            <w:tcW w:w="5914" w:type="dxa"/>
            <w:tcBorders>
              <w:top w:val="nil"/>
              <w:left w:val="nil"/>
              <w:bottom w:val="single" w:color="auto" w:sz="4" w:space="0"/>
              <w:right w:val="single" w:color="auto" w:sz="4" w:space="0"/>
            </w:tcBorders>
            <w:noWrap w:val="0"/>
            <w:vAlign w:val="center"/>
          </w:tcPr>
          <w:p>
            <w:pPr>
              <w:widowControl/>
              <w:spacing w:line="300" w:lineRule="exact"/>
              <w:jc w:val="left"/>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砖、石、土混合墙，墙厚24㎝以上，层高2.8m以上，木基层坡屋面，本瓦屋面，斗底砖或水泥地面，铝合金门窗，墙面中级粉刷，普通油漆，水、电设施到位</w:t>
            </w:r>
          </w:p>
        </w:tc>
        <w:tc>
          <w:tcPr>
            <w:tcW w:w="1261"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　</w:t>
            </w:r>
          </w:p>
        </w:tc>
      </w:tr>
      <w:tr>
        <w:tblPrEx>
          <w:tblCellMar>
            <w:top w:w="0" w:type="dxa"/>
            <w:left w:w="108" w:type="dxa"/>
            <w:bottom w:w="0" w:type="dxa"/>
            <w:right w:w="108" w:type="dxa"/>
          </w:tblCellMar>
        </w:tblPrEx>
        <w:trPr>
          <w:trHeight w:val="1141" w:hRule="atLeast"/>
        </w:trPr>
        <w:tc>
          <w:tcPr>
            <w:tcW w:w="424"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仿宋_GB2312" w:eastAsia="仿宋_GB2312" w:cs="仿宋_GB2312"/>
                <w:color w:val="auto"/>
                <w:kern w:val="0"/>
                <w:sz w:val="24"/>
                <w:szCs w:val="24"/>
              </w:rPr>
            </w:pPr>
          </w:p>
        </w:tc>
        <w:tc>
          <w:tcPr>
            <w:tcW w:w="424"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仿宋_GB2312" w:eastAsia="仿宋_GB2312" w:cs="仿宋_GB2312"/>
                <w:color w:val="auto"/>
                <w:kern w:val="0"/>
                <w:sz w:val="24"/>
                <w:szCs w:val="24"/>
              </w:rPr>
            </w:pPr>
          </w:p>
        </w:tc>
        <w:tc>
          <w:tcPr>
            <w:tcW w:w="565"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p>
        </w:tc>
        <w:tc>
          <w:tcPr>
            <w:tcW w:w="846"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720</w:t>
            </w:r>
          </w:p>
        </w:tc>
        <w:tc>
          <w:tcPr>
            <w:tcW w:w="5914" w:type="dxa"/>
            <w:tcBorders>
              <w:top w:val="nil"/>
              <w:left w:val="nil"/>
              <w:bottom w:val="single" w:color="auto" w:sz="4" w:space="0"/>
              <w:right w:val="single" w:color="auto" w:sz="4" w:space="0"/>
            </w:tcBorders>
            <w:noWrap w:val="0"/>
            <w:vAlign w:val="center"/>
          </w:tcPr>
          <w:p>
            <w:pPr>
              <w:widowControl/>
              <w:spacing w:line="300" w:lineRule="exact"/>
              <w:jc w:val="left"/>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砖、石、土混合墙，墙厚24㎝以上，层高2.8m以上，木基层，本瓦屋面，斗底砖或水泥地面，普通木门窗，墙面中级粉刷，普通油漆，水、电设施到位</w:t>
            </w:r>
          </w:p>
        </w:tc>
        <w:tc>
          <w:tcPr>
            <w:tcW w:w="1261"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　</w:t>
            </w:r>
          </w:p>
        </w:tc>
      </w:tr>
      <w:tr>
        <w:tblPrEx>
          <w:tblCellMar>
            <w:top w:w="0" w:type="dxa"/>
            <w:left w:w="108" w:type="dxa"/>
            <w:bottom w:w="0" w:type="dxa"/>
            <w:right w:w="108" w:type="dxa"/>
          </w:tblCellMar>
        </w:tblPrEx>
        <w:trPr>
          <w:trHeight w:val="832" w:hRule="atLeast"/>
        </w:trPr>
        <w:tc>
          <w:tcPr>
            <w:tcW w:w="42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七</w:t>
            </w:r>
          </w:p>
        </w:tc>
        <w:tc>
          <w:tcPr>
            <w:tcW w:w="424"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widowControl/>
              <w:spacing w:line="300" w:lineRule="exact"/>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钢结构</w:t>
            </w:r>
          </w:p>
        </w:tc>
        <w:tc>
          <w:tcPr>
            <w:tcW w:w="565"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tc>
        <w:tc>
          <w:tcPr>
            <w:tcW w:w="84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700</w:t>
            </w:r>
          </w:p>
        </w:tc>
        <w:tc>
          <w:tcPr>
            <w:tcW w:w="5914"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层高2.8米以上，钢结构承重立柱直径&gt;100mm、水泥地面、外墙围护（砖砌或彩钢板），水、电到位</w:t>
            </w:r>
          </w:p>
        </w:tc>
        <w:tc>
          <w:tcPr>
            <w:tcW w:w="1261"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　</w:t>
            </w:r>
          </w:p>
        </w:tc>
      </w:tr>
      <w:tr>
        <w:tblPrEx>
          <w:tblCellMar>
            <w:top w:w="0" w:type="dxa"/>
            <w:left w:w="108" w:type="dxa"/>
            <w:bottom w:w="0" w:type="dxa"/>
            <w:right w:w="108" w:type="dxa"/>
          </w:tblCellMar>
        </w:tblPrEx>
        <w:trPr>
          <w:trHeight w:val="1128" w:hRule="atLeast"/>
        </w:trPr>
        <w:tc>
          <w:tcPr>
            <w:tcW w:w="4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_GB2312" w:hAnsi="仿宋_GB2312" w:eastAsia="仿宋_GB2312" w:cs="仿宋_GB2312"/>
                <w:color w:val="auto"/>
                <w:kern w:val="0"/>
                <w:sz w:val="24"/>
                <w:szCs w:val="24"/>
              </w:rPr>
            </w:pPr>
          </w:p>
        </w:tc>
        <w:tc>
          <w:tcPr>
            <w:tcW w:w="424"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300" w:lineRule="exact"/>
              <w:jc w:val="left"/>
              <w:rPr>
                <w:rFonts w:ascii="仿宋_GB2312" w:hAnsi="仿宋_GB2312" w:eastAsia="仿宋_GB2312" w:cs="仿宋_GB2312"/>
                <w:color w:val="auto"/>
                <w:kern w:val="0"/>
                <w:sz w:val="24"/>
                <w:szCs w:val="24"/>
              </w:rPr>
            </w:pPr>
          </w:p>
        </w:tc>
        <w:tc>
          <w:tcPr>
            <w:tcW w:w="565"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p>
        </w:tc>
        <w:tc>
          <w:tcPr>
            <w:tcW w:w="84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400</w:t>
            </w:r>
          </w:p>
        </w:tc>
        <w:tc>
          <w:tcPr>
            <w:tcW w:w="5914"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层高2.8米以上，钢结构承重立柱直径&lt;100mm、水泥地面、外墙无围护或部分围护，水、电到位</w:t>
            </w:r>
          </w:p>
        </w:tc>
        <w:tc>
          <w:tcPr>
            <w:tcW w:w="1261"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　</w:t>
            </w:r>
          </w:p>
        </w:tc>
      </w:tr>
    </w:tbl>
    <w:p>
      <w:pPr>
        <w:adjustRightInd w:val="0"/>
        <w:snapToGrid w:val="0"/>
        <w:spacing w:line="580" w:lineRule="exact"/>
        <w:rPr>
          <w:rFonts w:ascii="仿宋_GB2312" w:hAnsi="仿宋_GB2312" w:eastAsia="仿宋_GB2312" w:cs="仿宋_GB2312"/>
          <w:color w:val="auto"/>
          <w:sz w:val="32"/>
          <w:szCs w:val="32"/>
        </w:rPr>
      </w:pPr>
    </w:p>
    <w:sectPr>
      <w:headerReference r:id="rId3" w:type="default"/>
      <w:footerReference r:id="rId4" w:type="default"/>
      <w:pgSz w:w="11906" w:h="16838"/>
      <w:pgMar w:top="2098" w:right="1474" w:bottom="1984" w:left="1588"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2</w:t>
    </w:r>
    <w:r>
      <w:rPr>
        <w:rFonts w:hint="eastAsia" w:ascii="宋体" w:hAnsi="宋体"/>
        <w:sz w:val="28"/>
        <w:szCs w:val="28"/>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A9C634"/>
    <w:multiLevelType w:val="singleLevel"/>
    <w:tmpl w:val="F3A9C634"/>
    <w:lvl w:ilvl="0" w:tentative="0">
      <w:start w:val="1"/>
      <w:numFmt w:val="chineseCounting"/>
      <w:suff w:val="space"/>
      <w:lvlText w:val="第%1部分"/>
      <w:lvlJc w:val="left"/>
      <w:rPr>
        <w:rFonts w:hint="eastAsia"/>
      </w:rPr>
    </w:lvl>
  </w:abstractNum>
  <w:abstractNum w:abstractNumId="1">
    <w:nsid w:val="2ABD7C2B"/>
    <w:multiLevelType w:val="singleLevel"/>
    <w:tmpl w:val="2ABD7C2B"/>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gutterAtTop/>
  <w:documentProtection w:enforcement="0"/>
  <w:defaultTabStop w:val="420"/>
  <w:hyphenationZone w:val="425"/>
  <w:drawingGridHorizontalSpacing w:val="0"/>
  <w:drawingGridVerticalSpacing w:val="0"/>
  <w:displayHorizontalDrawingGridEvery w:val="0"/>
  <w:displayVerticalDrawingGridEvery w:val="0"/>
  <w:doNotUseMarginsForDrawingGridOrigin w:val="1"/>
  <w:drawingGridHorizontalOrigin w:val="0"/>
  <w:drawingGridVerticalOrigin w:val="0"/>
  <w:noPunctuationKerning w:val="1"/>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076"/>
    <w:rsid w:val="00002391"/>
    <w:rsid w:val="00005C60"/>
    <w:rsid w:val="00006C13"/>
    <w:rsid w:val="0001728E"/>
    <w:rsid w:val="0001799F"/>
    <w:rsid w:val="00023BCC"/>
    <w:rsid w:val="000246C7"/>
    <w:rsid w:val="000246E4"/>
    <w:rsid w:val="000252BA"/>
    <w:rsid w:val="000261E3"/>
    <w:rsid w:val="00030099"/>
    <w:rsid w:val="0004116E"/>
    <w:rsid w:val="00041D43"/>
    <w:rsid w:val="00041EDD"/>
    <w:rsid w:val="0004504C"/>
    <w:rsid w:val="00046208"/>
    <w:rsid w:val="00046C03"/>
    <w:rsid w:val="000548D6"/>
    <w:rsid w:val="00054F2E"/>
    <w:rsid w:val="0005513F"/>
    <w:rsid w:val="00057C57"/>
    <w:rsid w:val="000665CD"/>
    <w:rsid w:val="000668EA"/>
    <w:rsid w:val="00076E46"/>
    <w:rsid w:val="00080938"/>
    <w:rsid w:val="0008716D"/>
    <w:rsid w:val="000913DE"/>
    <w:rsid w:val="000928A9"/>
    <w:rsid w:val="00094390"/>
    <w:rsid w:val="000A0227"/>
    <w:rsid w:val="000A1DF7"/>
    <w:rsid w:val="000A2CD7"/>
    <w:rsid w:val="000A4351"/>
    <w:rsid w:val="000A4D6B"/>
    <w:rsid w:val="000B001E"/>
    <w:rsid w:val="000B0C56"/>
    <w:rsid w:val="000B40A6"/>
    <w:rsid w:val="000C0F9D"/>
    <w:rsid w:val="000C4257"/>
    <w:rsid w:val="000D0C2A"/>
    <w:rsid w:val="000D25F8"/>
    <w:rsid w:val="000D2875"/>
    <w:rsid w:val="000D3EF3"/>
    <w:rsid w:val="000D410A"/>
    <w:rsid w:val="000E6BA8"/>
    <w:rsid w:val="000E7342"/>
    <w:rsid w:val="000F037E"/>
    <w:rsid w:val="000F1881"/>
    <w:rsid w:val="000F3359"/>
    <w:rsid w:val="000F45B4"/>
    <w:rsid w:val="000F535F"/>
    <w:rsid w:val="000F59ED"/>
    <w:rsid w:val="000F7891"/>
    <w:rsid w:val="00100D9B"/>
    <w:rsid w:val="001021B9"/>
    <w:rsid w:val="00102961"/>
    <w:rsid w:val="00103357"/>
    <w:rsid w:val="001039EC"/>
    <w:rsid w:val="00103FD8"/>
    <w:rsid w:val="001050BC"/>
    <w:rsid w:val="001055A5"/>
    <w:rsid w:val="00116341"/>
    <w:rsid w:val="00116E17"/>
    <w:rsid w:val="00116E65"/>
    <w:rsid w:val="00117AE8"/>
    <w:rsid w:val="00120B39"/>
    <w:rsid w:val="00123090"/>
    <w:rsid w:val="0012398C"/>
    <w:rsid w:val="00125711"/>
    <w:rsid w:val="00125DCD"/>
    <w:rsid w:val="00126829"/>
    <w:rsid w:val="00127327"/>
    <w:rsid w:val="00137B9D"/>
    <w:rsid w:val="001413D4"/>
    <w:rsid w:val="00143158"/>
    <w:rsid w:val="0014349C"/>
    <w:rsid w:val="00144253"/>
    <w:rsid w:val="001464C0"/>
    <w:rsid w:val="00146F0F"/>
    <w:rsid w:val="00150A56"/>
    <w:rsid w:val="00150D2F"/>
    <w:rsid w:val="0015370C"/>
    <w:rsid w:val="0015407E"/>
    <w:rsid w:val="001546B3"/>
    <w:rsid w:val="00155E19"/>
    <w:rsid w:val="0015787D"/>
    <w:rsid w:val="001609D8"/>
    <w:rsid w:val="00162EC3"/>
    <w:rsid w:val="001703C2"/>
    <w:rsid w:val="0017164F"/>
    <w:rsid w:val="001744A4"/>
    <w:rsid w:val="00174AD2"/>
    <w:rsid w:val="0017739B"/>
    <w:rsid w:val="001774E3"/>
    <w:rsid w:val="00183D74"/>
    <w:rsid w:val="001862F6"/>
    <w:rsid w:val="00187956"/>
    <w:rsid w:val="00190041"/>
    <w:rsid w:val="001938A2"/>
    <w:rsid w:val="00193B83"/>
    <w:rsid w:val="00197461"/>
    <w:rsid w:val="001A15AB"/>
    <w:rsid w:val="001A328A"/>
    <w:rsid w:val="001A5503"/>
    <w:rsid w:val="001A79DF"/>
    <w:rsid w:val="001B33AA"/>
    <w:rsid w:val="001B3409"/>
    <w:rsid w:val="001B35A8"/>
    <w:rsid w:val="001B467D"/>
    <w:rsid w:val="001B7E68"/>
    <w:rsid w:val="001C2ED6"/>
    <w:rsid w:val="001C54D5"/>
    <w:rsid w:val="001D3C92"/>
    <w:rsid w:val="001D627A"/>
    <w:rsid w:val="001D66CA"/>
    <w:rsid w:val="001E2E32"/>
    <w:rsid w:val="001E3F34"/>
    <w:rsid w:val="001E654C"/>
    <w:rsid w:val="001F369D"/>
    <w:rsid w:val="001F5958"/>
    <w:rsid w:val="00201FCE"/>
    <w:rsid w:val="002056F0"/>
    <w:rsid w:val="00205876"/>
    <w:rsid w:val="00207400"/>
    <w:rsid w:val="002078FC"/>
    <w:rsid w:val="002104E9"/>
    <w:rsid w:val="002125F7"/>
    <w:rsid w:val="002161B4"/>
    <w:rsid w:val="00221C87"/>
    <w:rsid w:val="002222DF"/>
    <w:rsid w:val="00224A0B"/>
    <w:rsid w:val="00227C9E"/>
    <w:rsid w:val="002308ED"/>
    <w:rsid w:val="002309AA"/>
    <w:rsid w:val="0023164B"/>
    <w:rsid w:val="00232179"/>
    <w:rsid w:val="0023233F"/>
    <w:rsid w:val="002346E0"/>
    <w:rsid w:val="00240010"/>
    <w:rsid w:val="00240AD4"/>
    <w:rsid w:val="00242073"/>
    <w:rsid w:val="00252085"/>
    <w:rsid w:val="00255386"/>
    <w:rsid w:val="00256AB5"/>
    <w:rsid w:val="002648E3"/>
    <w:rsid w:val="00270457"/>
    <w:rsid w:val="00270D06"/>
    <w:rsid w:val="00270DDD"/>
    <w:rsid w:val="00272F4A"/>
    <w:rsid w:val="00273765"/>
    <w:rsid w:val="0027602B"/>
    <w:rsid w:val="002763BB"/>
    <w:rsid w:val="00283896"/>
    <w:rsid w:val="00291FF0"/>
    <w:rsid w:val="00297897"/>
    <w:rsid w:val="002A168E"/>
    <w:rsid w:val="002A3D83"/>
    <w:rsid w:val="002A5076"/>
    <w:rsid w:val="002A559E"/>
    <w:rsid w:val="002A6198"/>
    <w:rsid w:val="002A6D83"/>
    <w:rsid w:val="002A7E73"/>
    <w:rsid w:val="002B1B65"/>
    <w:rsid w:val="002B22F9"/>
    <w:rsid w:val="002B269E"/>
    <w:rsid w:val="002B2964"/>
    <w:rsid w:val="002B395D"/>
    <w:rsid w:val="002B52C0"/>
    <w:rsid w:val="002B68F1"/>
    <w:rsid w:val="002B72CD"/>
    <w:rsid w:val="002B7B37"/>
    <w:rsid w:val="002C34E9"/>
    <w:rsid w:val="002C5EFA"/>
    <w:rsid w:val="002C670B"/>
    <w:rsid w:val="002D083F"/>
    <w:rsid w:val="002D3D6C"/>
    <w:rsid w:val="002E0FDF"/>
    <w:rsid w:val="002E0FEC"/>
    <w:rsid w:val="002E5A4C"/>
    <w:rsid w:val="002F4D42"/>
    <w:rsid w:val="003006C9"/>
    <w:rsid w:val="00300D7F"/>
    <w:rsid w:val="00301C9A"/>
    <w:rsid w:val="003021A6"/>
    <w:rsid w:val="00302D5C"/>
    <w:rsid w:val="00306E17"/>
    <w:rsid w:val="0030719C"/>
    <w:rsid w:val="003139D6"/>
    <w:rsid w:val="0031420D"/>
    <w:rsid w:val="00314BB8"/>
    <w:rsid w:val="003164D5"/>
    <w:rsid w:val="003169B1"/>
    <w:rsid w:val="003201B4"/>
    <w:rsid w:val="0032119D"/>
    <w:rsid w:val="00322F21"/>
    <w:rsid w:val="003230AD"/>
    <w:rsid w:val="00323791"/>
    <w:rsid w:val="003248D6"/>
    <w:rsid w:val="00324E2D"/>
    <w:rsid w:val="00325FBA"/>
    <w:rsid w:val="00326E08"/>
    <w:rsid w:val="00326FE1"/>
    <w:rsid w:val="00327259"/>
    <w:rsid w:val="00327468"/>
    <w:rsid w:val="00331245"/>
    <w:rsid w:val="00331B34"/>
    <w:rsid w:val="00334EA6"/>
    <w:rsid w:val="0034075D"/>
    <w:rsid w:val="00344A5A"/>
    <w:rsid w:val="00345D2C"/>
    <w:rsid w:val="00345D35"/>
    <w:rsid w:val="0034626A"/>
    <w:rsid w:val="0034788A"/>
    <w:rsid w:val="003535AB"/>
    <w:rsid w:val="00366DE4"/>
    <w:rsid w:val="00370C4B"/>
    <w:rsid w:val="003728A6"/>
    <w:rsid w:val="00372F49"/>
    <w:rsid w:val="0037523C"/>
    <w:rsid w:val="003778AB"/>
    <w:rsid w:val="00381328"/>
    <w:rsid w:val="003825F8"/>
    <w:rsid w:val="00383602"/>
    <w:rsid w:val="00385928"/>
    <w:rsid w:val="00391E6F"/>
    <w:rsid w:val="00393CD8"/>
    <w:rsid w:val="003955CF"/>
    <w:rsid w:val="003976FA"/>
    <w:rsid w:val="003A18B2"/>
    <w:rsid w:val="003A4189"/>
    <w:rsid w:val="003A6093"/>
    <w:rsid w:val="003C1C7C"/>
    <w:rsid w:val="003D424C"/>
    <w:rsid w:val="003D5616"/>
    <w:rsid w:val="003E53E1"/>
    <w:rsid w:val="003E6A1C"/>
    <w:rsid w:val="003E706C"/>
    <w:rsid w:val="003E75BD"/>
    <w:rsid w:val="003E77ED"/>
    <w:rsid w:val="003E78BB"/>
    <w:rsid w:val="003E7E14"/>
    <w:rsid w:val="003E7EB1"/>
    <w:rsid w:val="003F05C6"/>
    <w:rsid w:val="003F0DBE"/>
    <w:rsid w:val="003F37BA"/>
    <w:rsid w:val="00400CC8"/>
    <w:rsid w:val="0040207D"/>
    <w:rsid w:val="00410192"/>
    <w:rsid w:val="00411E56"/>
    <w:rsid w:val="00411E85"/>
    <w:rsid w:val="0041401E"/>
    <w:rsid w:val="004158F6"/>
    <w:rsid w:val="004204E5"/>
    <w:rsid w:val="0042289C"/>
    <w:rsid w:val="00424D68"/>
    <w:rsid w:val="004261F1"/>
    <w:rsid w:val="00426290"/>
    <w:rsid w:val="0042664F"/>
    <w:rsid w:val="0042790B"/>
    <w:rsid w:val="004279A3"/>
    <w:rsid w:val="00430007"/>
    <w:rsid w:val="0043148A"/>
    <w:rsid w:val="00432153"/>
    <w:rsid w:val="004337B4"/>
    <w:rsid w:val="0044147E"/>
    <w:rsid w:val="00446454"/>
    <w:rsid w:val="004512B5"/>
    <w:rsid w:val="0045485D"/>
    <w:rsid w:val="00456CE4"/>
    <w:rsid w:val="00457798"/>
    <w:rsid w:val="00460DF5"/>
    <w:rsid w:val="0046219F"/>
    <w:rsid w:val="004669BB"/>
    <w:rsid w:val="0047723A"/>
    <w:rsid w:val="00477AE2"/>
    <w:rsid w:val="00480EE4"/>
    <w:rsid w:val="0048635F"/>
    <w:rsid w:val="00491A32"/>
    <w:rsid w:val="00494B98"/>
    <w:rsid w:val="0049590D"/>
    <w:rsid w:val="00496B74"/>
    <w:rsid w:val="004A60AA"/>
    <w:rsid w:val="004B29CC"/>
    <w:rsid w:val="004C0637"/>
    <w:rsid w:val="004C2653"/>
    <w:rsid w:val="004C5DD8"/>
    <w:rsid w:val="004C66EF"/>
    <w:rsid w:val="004C68F4"/>
    <w:rsid w:val="004D77B5"/>
    <w:rsid w:val="004D7D67"/>
    <w:rsid w:val="004E0E4C"/>
    <w:rsid w:val="004E0F28"/>
    <w:rsid w:val="004E3E7A"/>
    <w:rsid w:val="004E47F5"/>
    <w:rsid w:val="004E4DB3"/>
    <w:rsid w:val="004E513F"/>
    <w:rsid w:val="004E70E4"/>
    <w:rsid w:val="004F224A"/>
    <w:rsid w:val="004F3AFA"/>
    <w:rsid w:val="004F6B6E"/>
    <w:rsid w:val="004F7986"/>
    <w:rsid w:val="004F7FE7"/>
    <w:rsid w:val="00500D82"/>
    <w:rsid w:val="00502A76"/>
    <w:rsid w:val="0050428D"/>
    <w:rsid w:val="00507C03"/>
    <w:rsid w:val="005141E8"/>
    <w:rsid w:val="00520C4B"/>
    <w:rsid w:val="00533EB2"/>
    <w:rsid w:val="00536895"/>
    <w:rsid w:val="00536EE8"/>
    <w:rsid w:val="00540864"/>
    <w:rsid w:val="005451CF"/>
    <w:rsid w:val="00545DCD"/>
    <w:rsid w:val="005461EA"/>
    <w:rsid w:val="0054678E"/>
    <w:rsid w:val="00551FAF"/>
    <w:rsid w:val="00556E28"/>
    <w:rsid w:val="00562088"/>
    <w:rsid w:val="005633A9"/>
    <w:rsid w:val="00565AAE"/>
    <w:rsid w:val="005750FA"/>
    <w:rsid w:val="0057582C"/>
    <w:rsid w:val="00575C58"/>
    <w:rsid w:val="0058038B"/>
    <w:rsid w:val="0059571A"/>
    <w:rsid w:val="00595BAA"/>
    <w:rsid w:val="005A2B44"/>
    <w:rsid w:val="005A49E6"/>
    <w:rsid w:val="005A50B3"/>
    <w:rsid w:val="005A7C99"/>
    <w:rsid w:val="005B07BA"/>
    <w:rsid w:val="005B69E2"/>
    <w:rsid w:val="005C08BD"/>
    <w:rsid w:val="005C2D9E"/>
    <w:rsid w:val="005D0414"/>
    <w:rsid w:val="005D378C"/>
    <w:rsid w:val="005D5AD7"/>
    <w:rsid w:val="005E0A0B"/>
    <w:rsid w:val="005E0F85"/>
    <w:rsid w:val="005E4DC9"/>
    <w:rsid w:val="005E58FE"/>
    <w:rsid w:val="005E63FA"/>
    <w:rsid w:val="005E7C05"/>
    <w:rsid w:val="005F380C"/>
    <w:rsid w:val="005F3A63"/>
    <w:rsid w:val="005F566F"/>
    <w:rsid w:val="00601C71"/>
    <w:rsid w:val="00601FDD"/>
    <w:rsid w:val="00604276"/>
    <w:rsid w:val="00604822"/>
    <w:rsid w:val="00610B68"/>
    <w:rsid w:val="00614EA0"/>
    <w:rsid w:val="0061744D"/>
    <w:rsid w:val="00621FE7"/>
    <w:rsid w:val="0062589D"/>
    <w:rsid w:val="00626B11"/>
    <w:rsid w:val="00626FB5"/>
    <w:rsid w:val="00633389"/>
    <w:rsid w:val="00635588"/>
    <w:rsid w:val="0063750C"/>
    <w:rsid w:val="00641FD7"/>
    <w:rsid w:val="00642B94"/>
    <w:rsid w:val="00642EB7"/>
    <w:rsid w:val="00644289"/>
    <w:rsid w:val="0064556D"/>
    <w:rsid w:val="00645FB7"/>
    <w:rsid w:val="00646355"/>
    <w:rsid w:val="00646368"/>
    <w:rsid w:val="00647F43"/>
    <w:rsid w:val="0065143D"/>
    <w:rsid w:val="006574F1"/>
    <w:rsid w:val="00660A0A"/>
    <w:rsid w:val="006624C3"/>
    <w:rsid w:val="0066478B"/>
    <w:rsid w:val="006655F9"/>
    <w:rsid w:val="00671E5D"/>
    <w:rsid w:val="0067488D"/>
    <w:rsid w:val="00674C99"/>
    <w:rsid w:val="00677C86"/>
    <w:rsid w:val="0068292F"/>
    <w:rsid w:val="00687AF5"/>
    <w:rsid w:val="00691EA7"/>
    <w:rsid w:val="0069245D"/>
    <w:rsid w:val="006929FE"/>
    <w:rsid w:val="0069602C"/>
    <w:rsid w:val="00696F2C"/>
    <w:rsid w:val="006A0EC4"/>
    <w:rsid w:val="006A4ED3"/>
    <w:rsid w:val="006B08F7"/>
    <w:rsid w:val="006B17DA"/>
    <w:rsid w:val="006B1C47"/>
    <w:rsid w:val="006B3F5B"/>
    <w:rsid w:val="006B4269"/>
    <w:rsid w:val="006C0433"/>
    <w:rsid w:val="006C7385"/>
    <w:rsid w:val="006C73C1"/>
    <w:rsid w:val="006D0C35"/>
    <w:rsid w:val="006D4966"/>
    <w:rsid w:val="006D57B2"/>
    <w:rsid w:val="006D646E"/>
    <w:rsid w:val="006E300D"/>
    <w:rsid w:val="006E7F26"/>
    <w:rsid w:val="006F3041"/>
    <w:rsid w:val="006F388D"/>
    <w:rsid w:val="006F3B8C"/>
    <w:rsid w:val="006F5E86"/>
    <w:rsid w:val="00700233"/>
    <w:rsid w:val="00701133"/>
    <w:rsid w:val="00711439"/>
    <w:rsid w:val="00716483"/>
    <w:rsid w:val="00716D27"/>
    <w:rsid w:val="007170E0"/>
    <w:rsid w:val="00717FEF"/>
    <w:rsid w:val="00720EC2"/>
    <w:rsid w:val="0072240B"/>
    <w:rsid w:val="00724613"/>
    <w:rsid w:val="00724D85"/>
    <w:rsid w:val="00724E14"/>
    <w:rsid w:val="007264FB"/>
    <w:rsid w:val="00726DED"/>
    <w:rsid w:val="007273CC"/>
    <w:rsid w:val="00736F33"/>
    <w:rsid w:val="0074154E"/>
    <w:rsid w:val="007459F4"/>
    <w:rsid w:val="007463C9"/>
    <w:rsid w:val="007540AE"/>
    <w:rsid w:val="00754936"/>
    <w:rsid w:val="00755D7F"/>
    <w:rsid w:val="007635D0"/>
    <w:rsid w:val="00764D73"/>
    <w:rsid w:val="007714CA"/>
    <w:rsid w:val="00772083"/>
    <w:rsid w:val="00772A78"/>
    <w:rsid w:val="0077429E"/>
    <w:rsid w:val="0077672B"/>
    <w:rsid w:val="00777643"/>
    <w:rsid w:val="0078227E"/>
    <w:rsid w:val="007825E8"/>
    <w:rsid w:val="00783563"/>
    <w:rsid w:val="007841BA"/>
    <w:rsid w:val="00784BB3"/>
    <w:rsid w:val="0079306C"/>
    <w:rsid w:val="00793FAD"/>
    <w:rsid w:val="007951A5"/>
    <w:rsid w:val="007A09DA"/>
    <w:rsid w:val="007A1B3D"/>
    <w:rsid w:val="007A25B7"/>
    <w:rsid w:val="007A3113"/>
    <w:rsid w:val="007A3F1F"/>
    <w:rsid w:val="007A5200"/>
    <w:rsid w:val="007A6160"/>
    <w:rsid w:val="007A6E94"/>
    <w:rsid w:val="007B0312"/>
    <w:rsid w:val="007B48F6"/>
    <w:rsid w:val="007B5F8E"/>
    <w:rsid w:val="007C091E"/>
    <w:rsid w:val="007C264F"/>
    <w:rsid w:val="007C51C7"/>
    <w:rsid w:val="007C765E"/>
    <w:rsid w:val="007C7D36"/>
    <w:rsid w:val="007D1E43"/>
    <w:rsid w:val="007D304D"/>
    <w:rsid w:val="007D5EB3"/>
    <w:rsid w:val="007E06B7"/>
    <w:rsid w:val="007E47BA"/>
    <w:rsid w:val="007E5809"/>
    <w:rsid w:val="007E648E"/>
    <w:rsid w:val="007E6C4B"/>
    <w:rsid w:val="007E6F86"/>
    <w:rsid w:val="007E7954"/>
    <w:rsid w:val="007F1E44"/>
    <w:rsid w:val="007F42B6"/>
    <w:rsid w:val="007F6E62"/>
    <w:rsid w:val="00801FC6"/>
    <w:rsid w:val="00805109"/>
    <w:rsid w:val="008051B7"/>
    <w:rsid w:val="008127E0"/>
    <w:rsid w:val="00812FA6"/>
    <w:rsid w:val="0081459E"/>
    <w:rsid w:val="00814B38"/>
    <w:rsid w:val="00815737"/>
    <w:rsid w:val="008200F4"/>
    <w:rsid w:val="008211E4"/>
    <w:rsid w:val="00823109"/>
    <w:rsid w:val="00830964"/>
    <w:rsid w:val="00832BE6"/>
    <w:rsid w:val="00833D58"/>
    <w:rsid w:val="00834196"/>
    <w:rsid w:val="00834BB5"/>
    <w:rsid w:val="00837C55"/>
    <w:rsid w:val="008476B0"/>
    <w:rsid w:val="00850A09"/>
    <w:rsid w:val="00853407"/>
    <w:rsid w:val="0085446E"/>
    <w:rsid w:val="00863389"/>
    <w:rsid w:val="0086535B"/>
    <w:rsid w:val="00865675"/>
    <w:rsid w:val="00866069"/>
    <w:rsid w:val="00871433"/>
    <w:rsid w:val="00871C50"/>
    <w:rsid w:val="00872607"/>
    <w:rsid w:val="00873BF5"/>
    <w:rsid w:val="00874C10"/>
    <w:rsid w:val="00876CBE"/>
    <w:rsid w:val="00881E70"/>
    <w:rsid w:val="008827CB"/>
    <w:rsid w:val="008843D3"/>
    <w:rsid w:val="00887689"/>
    <w:rsid w:val="0089048E"/>
    <w:rsid w:val="0089341E"/>
    <w:rsid w:val="008945FB"/>
    <w:rsid w:val="00896A6B"/>
    <w:rsid w:val="008A0437"/>
    <w:rsid w:val="008A2E2B"/>
    <w:rsid w:val="008A3FE2"/>
    <w:rsid w:val="008A50FD"/>
    <w:rsid w:val="008A6915"/>
    <w:rsid w:val="008B1A5F"/>
    <w:rsid w:val="008B336B"/>
    <w:rsid w:val="008B484F"/>
    <w:rsid w:val="008C0822"/>
    <w:rsid w:val="008C1BE3"/>
    <w:rsid w:val="008C23AF"/>
    <w:rsid w:val="008D1A1F"/>
    <w:rsid w:val="008D5CE0"/>
    <w:rsid w:val="008E5399"/>
    <w:rsid w:val="008E5AD0"/>
    <w:rsid w:val="008F319A"/>
    <w:rsid w:val="009008F5"/>
    <w:rsid w:val="00900B45"/>
    <w:rsid w:val="00900B95"/>
    <w:rsid w:val="00904C94"/>
    <w:rsid w:val="00905C1E"/>
    <w:rsid w:val="009071B4"/>
    <w:rsid w:val="00914484"/>
    <w:rsid w:val="00914524"/>
    <w:rsid w:val="00915B3A"/>
    <w:rsid w:val="00915FC4"/>
    <w:rsid w:val="00917691"/>
    <w:rsid w:val="00917E95"/>
    <w:rsid w:val="0092283C"/>
    <w:rsid w:val="00925F31"/>
    <w:rsid w:val="0092663D"/>
    <w:rsid w:val="009270C9"/>
    <w:rsid w:val="00931C57"/>
    <w:rsid w:val="0093326A"/>
    <w:rsid w:val="00934D4A"/>
    <w:rsid w:val="009361C1"/>
    <w:rsid w:val="0094007E"/>
    <w:rsid w:val="009404F8"/>
    <w:rsid w:val="009422E8"/>
    <w:rsid w:val="00945036"/>
    <w:rsid w:val="009464EE"/>
    <w:rsid w:val="009479D6"/>
    <w:rsid w:val="00950C45"/>
    <w:rsid w:val="00951492"/>
    <w:rsid w:val="00957734"/>
    <w:rsid w:val="00960052"/>
    <w:rsid w:val="00960C90"/>
    <w:rsid w:val="00964005"/>
    <w:rsid w:val="00964D80"/>
    <w:rsid w:val="00964FAC"/>
    <w:rsid w:val="00965193"/>
    <w:rsid w:val="00965315"/>
    <w:rsid w:val="00965C12"/>
    <w:rsid w:val="00965C75"/>
    <w:rsid w:val="00967B9A"/>
    <w:rsid w:val="00967E6C"/>
    <w:rsid w:val="0097293C"/>
    <w:rsid w:val="00974E88"/>
    <w:rsid w:val="00975A6A"/>
    <w:rsid w:val="00976F50"/>
    <w:rsid w:val="0098426D"/>
    <w:rsid w:val="00984802"/>
    <w:rsid w:val="009878F5"/>
    <w:rsid w:val="009907D8"/>
    <w:rsid w:val="009949F2"/>
    <w:rsid w:val="00994EA6"/>
    <w:rsid w:val="00995AB2"/>
    <w:rsid w:val="00995D98"/>
    <w:rsid w:val="00996012"/>
    <w:rsid w:val="009A4D4C"/>
    <w:rsid w:val="009A778A"/>
    <w:rsid w:val="009A7D7A"/>
    <w:rsid w:val="009B0AF2"/>
    <w:rsid w:val="009B4D63"/>
    <w:rsid w:val="009B776A"/>
    <w:rsid w:val="009C1B09"/>
    <w:rsid w:val="009C4294"/>
    <w:rsid w:val="009C4A88"/>
    <w:rsid w:val="009C51CC"/>
    <w:rsid w:val="009C5E6C"/>
    <w:rsid w:val="009C75CE"/>
    <w:rsid w:val="009C7A02"/>
    <w:rsid w:val="009D6326"/>
    <w:rsid w:val="009D655B"/>
    <w:rsid w:val="009E29CA"/>
    <w:rsid w:val="009F1402"/>
    <w:rsid w:val="009F3F15"/>
    <w:rsid w:val="009F4D79"/>
    <w:rsid w:val="009F6855"/>
    <w:rsid w:val="009F7D91"/>
    <w:rsid w:val="00A07D09"/>
    <w:rsid w:val="00A12AFE"/>
    <w:rsid w:val="00A15F04"/>
    <w:rsid w:val="00A16729"/>
    <w:rsid w:val="00A17A0C"/>
    <w:rsid w:val="00A2058B"/>
    <w:rsid w:val="00A20EAC"/>
    <w:rsid w:val="00A21FEE"/>
    <w:rsid w:val="00A23C08"/>
    <w:rsid w:val="00A26DD5"/>
    <w:rsid w:val="00A27570"/>
    <w:rsid w:val="00A278E2"/>
    <w:rsid w:val="00A31607"/>
    <w:rsid w:val="00A34276"/>
    <w:rsid w:val="00A37CDD"/>
    <w:rsid w:val="00A42D3F"/>
    <w:rsid w:val="00A45E35"/>
    <w:rsid w:val="00A504A9"/>
    <w:rsid w:val="00A53EB5"/>
    <w:rsid w:val="00A57582"/>
    <w:rsid w:val="00A57C54"/>
    <w:rsid w:val="00A64A0E"/>
    <w:rsid w:val="00A64A54"/>
    <w:rsid w:val="00A64F95"/>
    <w:rsid w:val="00A67678"/>
    <w:rsid w:val="00A67AA9"/>
    <w:rsid w:val="00A67DEF"/>
    <w:rsid w:val="00A70E1D"/>
    <w:rsid w:val="00A711AB"/>
    <w:rsid w:val="00A7247A"/>
    <w:rsid w:val="00A73BFF"/>
    <w:rsid w:val="00A74284"/>
    <w:rsid w:val="00A77E9D"/>
    <w:rsid w:val="00A808E3"/>
    <w:rsid w:val="00A8179C"/>
    <w:rsid w:val="00A81F51"/>
    <w:rsid w:val="00A85C56"/>
    <w:rsid w:val="00A87758"/>
    <w:rsid w:val="00A93499"/>
    <w:rsid w:val="00A96416"/>
    <w:rsid w:val="00A97847"/>
    <w:rsid w:val="00A97A9F"/>
    <w:rsid w:val="00AA5205"/>
    <w:rsid w:val="00AB0DBF"/>
    <w:rsid w:val="00AB1083"/>
    <w:rsid w:val="00AB1C01"/>
    <w:rsid w:val="00AB2621"/>
    <w:rsid w:val="00AB2B17"/>
    <w:rsid w:val="00AB37B8"/>
    <w:rsid w:val="00AB4695"/>
    <w:rsid w:val="00AB4F5D"/>
    <w:rsid w:val="00AB61B0"/>
    <w:rsid w:val="00AC37FE"/>
    <w:rsid w:val="00AC473E"/>
    <w:rsid w:val="00AC7B12"/>
    <w:rsid w:val="00AD3EA6"/>
    <w:rsid w:val="00AD6688"/>
    <w:rsid w:val="00AE1040"/>
    <w:rsid w:val="00AE525D"/>
    <w:rsid w:val="00AE61A4"/>
    <w:rsid w:val="00AE7053"/>
    <w:rsid w:val="00AF32CC"/>
    <w:rsid w:val="00AF7430"/>
    <w:rsid w:val="00B018CD"/>
    <w:rsid w:val="00B01C53"/>
    <w:rsid w:val="00B02071"/>
    <w:rsid w:val="00B02FDC"/>
    <w:rsid w:val="00B05C27"/>
    <w:rsid w:val="00B079F5"/>
    <w:rsid w:val="00B15AB2"/>
    <w:rsid w:val="00B2012C"/>
    <w:rsid w:val="00B20415"/>
    <w:rsid w:val="00B2529D"/>
    <w:rsid w:val="00B2535B"/>
    <w:rsid w:val="00B25C8E"/>
    <w:rsid w:val="00B261BE"/>
    <w:rsid w:val="00B26CF5"/>
    <w:rsid w:val="00B34CC8"/>
    <w:rsid w:val="00B40153"/>
    <w:rsid w:val="00B42053"/>
    <w:rsid w:val="00B4386C"/>
    <w:rsid w:val="00B5066D"/>
    <w:rsid w:val="00B50AA6"/>
    <w:rsid w:val="00B534E2"/>
    <w:rsid w:val="00B57B42"/>
    <w:rsid w:val="00B6146B"/>
    <w:rsid w:val="00B61475"/>
    <w:rsid w:val="00B656E4"/>
    <w:rsid w:val="00B7232C"/>
    <w:rsid w:val="00B72F3F"/>
    <w:rsid w:val="00B745BE"/>
    <w:rsid w:val="00B7685B"/>
    <w:rsid w:val="00B76FEC"/>
    <w:rsid w:val="00B77D6A"/>
    <w:rsid w:val="00B8286B"/>
    <w:rsid w:val="00B82984"/>
    <w:rsid w:val="00B851B5"/>
    <w:rsid w:val="00B8554C"/>
    <w:rsid w:val="00B86BD0"/>
    <w:rsid w:val="00BA2B6D"/>
    <w:rsid w:val="00BA35EC"/>
    <w:rsid w:val="00BB0A1C"/>
    <w:rsid w:val="00BB1723"/>
    <w:rsid w:val="00BB37B0"/>
    <w:rsid w:val="00BB4774"/>
    <w:rsid w:val="00BB5871"/>
    <w:rsid w:val="00BC0E31"/>
    <w:rsid w:val="00BC2DFE"/>
    <w:rsid w:val="00BC320F"/>
    <w:rsid w:val="00BC32EF"/>
    <w:rsid w:val="00BC630A"/>
    <w:rsid w:val="00BC7D28"/>
    <w:rsid w:val="00BD600D"/>
    <w:rsid w:val="00BE0853"/>
    <w:rsid w:val="00BE09CA"/>
    <w:rsid w:val="00BE4BF6"/>
    <w:rsid w:val="00BE7D44"/>
    <w:rsid w:val="00BF0055"/>
    <w:rsid w:val="00BF33EA"/>
    <w:rsid w:val="00BF5090"/>
    <w:rsid w:val="00BF544D"/>
    <w:rsid w:val="00C0232D"/>
    <w:rsid w:val="00C0431F"/>
    <w:rsid w:val="00C04879"/>
    <w:rsid w:val="00C06125"/>
    <w:rsid w:val="00C06A4A"/>
    <w:rsid w:val="00C1220B"/>
    <w:rsid w:val="00C1533D"/>
    <w:rsid w:val="00C2463F"/>
    <w:rsid w:val="00C26754"/>
    <w:rsid w:val="00C27AC7"/>
    <w:rsid w:val="00C31620"/>
    <w:rsid w:val="00C323C0"/>
    <w:rsid w:val="00C34CD1"/>
    <w:rsid w:val="00C358A3"/>
    <w:rsid w:val="00C371AB"/>
    <w:rsid w:val="00C41643"/>
    <w:rsid w:val="00C4339A"/>
    <w:rsid w:val="00C438C9"/>
    <w:rsid w:val="00C459F0"/>
    <w:rsid w:val="00C45CAA"/>
    <w:rsid w:val="00C466A9"/>
    <w:rsid w:val="00C47366"/>
    <w:rsid w:val="00C47BB3"/>
    <w:rsid w:val="00C55B99"/>
    <w:rsid w:val="00C56C57"/>
    <w:rsid w:val="00C603BA"/>
    <w:rsid w:val="00C650B5"/>
    <w:rsid w:val="00C658E5"/>
    <w:rsid w:val="00C66BF5"/>
    <w:rsid w:val="00C708E0"/>
    <w:rsid w:val="00C7112F"/>
    <w:rsid w:val="00C71322"/>
    <w:rsid w:val="00C73E0E"/>
    <w:rsid w:val="00C766DA"/>
    <w:rsid w:val="00C77600"/>
    <w:rsid w:val="00C776C8"/>
    <w:rsid w:val="00C80B6B"/>
    <w:rsid w:val="00C84054"/>
    <w:rsid w:val="00C840CB"/>
    <w:rsid w:val="00C87F34"/>
    <w:rsid w:val="00C907A8"/>
    <w:rsid w:val="00C926DC"/>
    <w:rsid w:val="00C928F7"/>
    <w:rsid w:val="00C94C46"/>
    <w:rsid w:val="00C96871"/>
    <w:rsid w:val="00CA21BE"/>
    <w:rsid w:val="00CA3F53"/>
    <w:rsid w:val="00CA3F93"/>
    <w:rsid w:val="00CA45B1"/>
    <w:rsid w:val="00CA4631"/>
    <w:rsid w:val="00CA4B1F"/>
    <w:rsid w:val="00CA5E00"/>
    <w:rsid w:val="00CB11EC"/>
    <w:rsid w:val="00CB1280"/>
    <w:rsid w:val="00CB5C63"/>
    <w:rsid w:val="00CB7DFC"/>
    <w:rsid w:val="00CC2022"/>
    <w:rsid w:val="00CC27D1"/>
    <w:rsid w:val="00CC2E82"/>
    <w:rsid w:val="00CC3520"/>
    <w:rsid w:val="00CC59B6"/>
    <w:rsid w:val="00CC5F8F"/>
    <w:rsid w:val="00CD21CA"/>
    <w:rsid w:val="00CD2E63"/>
    <w:rsid w:val="00CD5003"/>
    <w:rsid w:val="00CD62F2"/>
    <w:rsid w:val="00CD6F3D"/>
    <w:rsid w:val="00CE1045"/>
    <w:rsid w:val="00CE558B"/>
    <w:rsid w:val="00CE7C21"/>
    <w:rsid w:val="00CF1C4C"/>
    <w:rsid w:val="00CF3396"/>
    <w:rsid w:val="00CF3E32"/>
    <w:rsid w:val="00CF6309"/>
    <w:rsid w:val="00D015D5"/>
    <w:rsid w:val="00D018B9"/>
    <w:rsid w:val="00D01AB8"/>
    <w:rsid w:val="00D02D0C"/>
    <w:rsid w:val="00D105A8"/>
    <w:rsid w:val="00D125AD"/>
    <w:rsid w:val="00D12A45"/>
    <w:rsid w:val="00D13802"/>
    <w:rsid w:val="00D14191"/>
    <w:rsid w:val="00D15645"/>
    <w:rsid w:val="00D170AA"/>
    <w:rsid w:val="00D170EE"/>
    <w:rsid w:val="00D20DEA"/>
    <w:rsid w:val="00D2263E"/>
    <w:rsid w:val="00D22D6C"/>
    <w:rsid w:val="00D244A6"/>
    <w:rsid w:val="00D2452D"/>
    <w:rsid w:val="00D27A4C"/>
    <w:rsid w:val="00D30B67"/>
    <w:rsid w:val="00D33AFC"/>
    <w:rsid w:val="00D35D26"/>
    <w:rsid w:val="00D43F05"/>
    <w:rsid w:val="00D44FA1"/>
    <w:rsid w:val="00D466AC"/>
    <w:rsid w:val="00D50E53"/>
    <w:rsid w:val="00D529A7"/>
    <w:rsid w:val="00D5559A"/>
    <w:rsid w:val="00D60D98"/>
    <w:rsid w:val="00D620D1"/>
    <w:rsid w:val="00D62238"/>
    <w:rsid w:val="00D62DE8"/>
    <w:rsid w:val="00D63D3B"/>
    <w:rsid w:val="00D66D06"/>
    <w:rsid w:val="00D80B68"/>
    <w:rsid w:val="00D810CD"/>
    <w:rsid w:val="00D8348F"/>
    <w:rsid w:val="00D83FF0"/>
    <w:rsid w:val="00D84E4C"/>
    <w:rsid w:val="00D86809"/>
    <w:rsid w:val="00D90563"/>
    <w:rsid w:val="00D92394"/>
    <w:rsid w:val="00D9450B"/>
    <w:rsid w:val="00D947E1"/>
    <w:rsid w:val="00D96DB6"/>
    <w:rsid w:val="00DA00DE"/>
    <w:rsid w:val="00DA3937"/>
    <w:rsid w:val="00DB02C1"/>
    <w:rsid w:val="00DB0365"/>
    <w:rsid w:val="00DB0952"/>
    <w:rsid w:val="00DB3D19"/>
    <w:rsid w:val="00DB5EEB"/>
    <w:rsid w:val="00DB77BC"/>
    <w:rsid w:val="00DC017A"/>
    <w:rsid w:val="00DD0025"/>
    <w:rsid w:val="00DD0E08"/>
    <w:rsid w:val="00DD3DE9"/>
    <w:rsid w:val="00DD4C31"/>
    <w:rsid w:val="00DE2B79"/>
    <w:rsid w:val="00DE375B"/>
    <w:rsid w:val="00DE61C9"/>
    <w:rsid w:val="00DF0C9A"/>
    <w:rsid w:val="00DF300A"/>
    <w:rsid w:val="00DF3341"/>
    <w:rsid w:val="00DF5F44"/>
    <w:rsid w:val="00E01EC0"/>
    <w:rsid w:val="00E0407C"/>
    <w:rsid w:val="00E0469F"/>
    <w:rsid w:val="00E10E91"/>
    <w:rsid w:val="00E159EA"/>
    <w:rsid w:val="00E201AC"/>
    <w:rsid w:val="00E215C6"/>
    <w:rsid w:val="00E217F4"/>
    <w:rsid w:val="00E22B7F"/>
    <w:rsid w:val="00E263A0"/>
    <w:rsid w:val="00E31165"/>
    <w:rsid w:val="00E31B36"/>
    <w:rsid w:val="00E3401B"/>
    <w:rsid w:val="00E35E25"/>
    <w:rsid w:val="00E4102B"/>
    <w:rsid w:val="00E41D13"/>
    <w:rsid w:val="00E43068"/>
    <w:rsid w:val="00E44352"/>
    <w:rsid w:val="00E461F8"/>
    <w:rsid w:val="00E5124A"/>
    <w:rsid w:val="00E5695D"/>
    <w:rsid w:val="00E619A3"/>
    <w:rsid w:val="00E6454A"/>
    <w:rsid w:val="00E666B8"/>
    <w:rsid w:val="00E741F4"/>
    <w:rsid w:val="00E80C8A"/>
    <w:rsid w:val="00E8109E"/>
    <w:rsid w:val="00E87937"/>
    <w:rsid w:val="00E91E80"/>
    <w:rsid w:val="00E95434"/>
    <w:rsid w:val="00E97B73"/>
    <w:rsid w:val="00EA35F6"/>
    <w:rsid w:val="00EB4A15"/>
    <w:rsid w:val="00EC34BF"/>
    <w:rsid w:val="00EC39C2"/>
    <w:rsid w:val="00EC70A5"/>
    <w:rsid w:val="00EE45EC"/>
    <w:rsid w:val="00EE786D"/>
    <w:rsid w:val="00EF1BE6"/>
    <w:rsid w:val="00EF5050"/>
    <w:rsid w:val="00EF6BBE"/>
    <w:rsid w:val="00F014AA"/>
    <w:rsid w:val="00F021F7"/>
    <w:rsid w:val="00F134A5"/>
    <w:rsid w:val="00F20A08"/>
    <w:rsid w:val="00F2146F"/>
    <w:rsid w:val="00F21A64"/>
    <w:rsid w:val="00F22ACE"/>
    <w:rsid w:val="00F2321E"/>
    <w:rsid w:val="00F24E2F"/>
    <w:rsid w:val="00F25AB5"/>
    <w:rsid w:val="00F30E6B"/>
    <w:rsid w:val="00F35133"/>
    <w:rsid w:val="00F416BF"/>
    <w:rsid w:val="00F42619"/>
    <w:rsid w:val="00F42F04"/>
    <w:rsid w:val="00F43C86"/>
    <w:rsid w:val="00F4435A"/>
    <w:rsid w:val="00F446B6"/>
    <w:rsid w:val="00F458AD"/>
    <w:rsid w:val="00F46CE9"/>
    <w:rsid w:val="00F47E79"/>
    <w:rsid w:val="00F52640"/>
    <w:rsid w:val="00F56136"/>
    <w:rsid w:val="00F60415"/>
    <w:rsid w:val="00F63E27"/>
    <w:rsid w:val="00F673FA"/>
    <w:rsid w:val="00F6786B"/>
    <w:rsid w:val="00F74DF6"/>
    <w:rsid w:val="00F76A4B"/>
    <w:rsid w:val="00F77D32"/>
    <w:rsid w:val="00F90544"/>
    <w:rsid w:val="00F909C3"/>
    <w:rsid w:val="00F95CC5"/>
    <w:rsid w:val="00F977DC"/>
    <w:rsid w:val="00F977FD"/>
    <w:rsid w:val="00F977FF"/>
    <w:rsid w:val="00F97DF5"/>
    <w:rsid w:val="00FA1BAE"/>
    <w:rsid w:val="00FA4F7E"/>
    <w:rsid w:val="00FA51D6"/>
    <w:rsid w:val="00FA58AD"/>
    <w:rsid w:val="00FA607C"/>
    <w:rsid w:val="00FB11A4"/>
    <w:rsid w:val="00FB29A3"/>
    <w:rsid w:val="00FB4549"/>
    <w:rsid w:val="00FB5E36"/>
    <w:rsid w:val="00FC1B62"/>
    <w:rsid w:val="00FC3869"/>
    <w:rsid w:val="00FD09DB"/>
    <w:rsid w:val="00FD2601"/>
    <w:rsid w:val="00FE02FC"/>
    <w:rsid w:val="00FE1FC4"/>
    <w:rsid w:val="00FE2931"/>
    <w:rsid w:val="00FE29D8"/>
    <w:rsid w:val="00FE2BC8"/>
    <w:rsid w:val="00FE47FD"/>
    <w:rsid w:val="00FE56B4"/>
    <w:rsid w:val="00FF033D"/>
    <w:rsid w:val="00FF2586"/>
    <w:rsid w:val="00FF29AF"/>
    <w:rsid w:val="00FF3BF2"/>
    <w:rsid w:val="00FF7517"/>
    <w:rsid w:val="018B71F6"/>
    <w:rsid w:val="01AC7C2F"/>
    <w:rsid w:val="01FE01B5"/>
    <w:rsid w:val="023F0BCA"/>
    <w:rsid w:val="03C203AB"/>
    <w:rsid w:val="04AF1869"/>
    <w:rsid w:val="04C12A2B"/>
    <w:rsid w:val="06EF675E"/>
    <w:rsid w:val="072D66E9"/>
    <w:rsid w:val="07ED2B0B"/>
    <w:rsid w:val="0A3D2AA0"/>
    <w:rsid w:val="0B79658D"/>
    <w:rsid w:val="0CE971DA"/>
    <w:rsid w:val="0E1E7A8C"/>
    <w:rsid w:val="10A62CB2"/>
    <w:rsid w:val="114532C4"/>
    <w:rsid w:val="115D4368"/>
    <w:rsid w:val="12185C62"/>
    <w:rsid w:val="141F26DD"/>
    <w:rsid w:val="149F2194"/>
    <w:rsid w:val="14B12759"/>
    <w:rsid w:val="15D5225F"/>
    <w:rsid w:val="16500AF2"/>
    <w:rsid w:val="173659EB"/>
    <w:rsid w:val="18207972"/>
    <w:rsid w:val="18F45ADF"/>
    <w:rsid w:val="191940E1"/>
    <w:rsid w:val="19E84ED4"/>
    <w:rsid w:val="1A822FBF"/>
    <w:rsid w:val="1AB062F4"/>
    <w:rsid w:val="1B453918"/>
    <w:rsid w:val="1B7B7899"/>
    <w:rsid w:val="1BB210D1"/>
    <w:rsid w:val="1CBE534C"/>
    <w:rsid w:val="1CCD4803"/>
    <w:rsid w:val="1D5C3BA4"/>
    <w:rsid w:val="1D751117"/>
    <w:rsid w:val="1DFB4641"/>
    <w:rsid w:val="1E1C5D10"/>
    <w:rsid w:val="1E427815"/>
    <w:rsid w:val="1E7523C7"/>
    <w:rsid w:val="1EB776C5"/>
    <w:rsid w:val="1EF92222"/>
    <w:rsid w:val="1F763EF6"/>
    <w:rsid w:val="204C3879"/>
    <w:rsid w:val="214248D6"/>
    <w:rsid w:val="21D34FFE"/>
    <w:rsid w:val="21EA149B"/>
    <w:rsid w:val="220B1F12"/>
    <w:rsid w:val="22517CDC"/>
    <w:rsid w:val="225514C5"/>
    <w:rsid w:val="22817A11"/>
    <w:rsid w:val="22851413"/>
    <w:rsid w:val="240A391D"/>
    <w:rsid w:val="25442FBD"/>
    <w:rsid w:val="257D5F81"/>
    <w:rsid w:val="264C488D"/>
    <w:rsid w:val="26597CA2"/>
    <w:rsid w:val="267455DA"/>
    <w:rsid w:val="26E44767"/>
    <w:rsid w:val="27130D6B"/>
    <w:rsid w:val="271A37C6"/>
    <w:rsid w:val="28540407"/>
    <w:rsid w:val="29566F54"/>
    <w:rsid w:val="29E67531"/>
    <w:rsid w:val="2A910F22"/>
    <w:rsid w:val="2AD55097"/>
    <w:rsid w:val="2B5C2C38"/>
    <w:rsid w:val="2D424A7F"/>
    <w:rsid w:val="2DA75411"/>
    <w:rsid w:val="2E862AFE"/>
    <w:rsid w:val="2F2B0B8C"/>
    <w:rsid w:val="2FCC0F9A"/>
    <w:rsid w:val="2FE31590"/>
    <w:rsid w:val="30436944"/>
    <w:rsid w:val="315C3633"/>
    <w:rsid w:val="328F5899"/>
    <w:rsid w:val="334A484E"/>
    <w:rsid w:val="33CE5E6D"/>
    <w:rsid w:val="355D6E80"/>
    <w:rsid w:val="362D277B"/>
    <w:rsid w:val="369176D3"/>
    <w:rsid w:val="375717AA"/>
    <w:rsid w:val="38E4779B"/>
    <w:rsid w:val="3A8A6769"/>
    <w:rsid w:val="3AC446CE"/>
    <w:rsid w:val="3BB047CB"/>
    <w:rsid w:val="3C2410D5"/>
    <w:rsid w:val="3C38040A"/>
    <w:rsid w:val="3C696EE5"/>
    <w:rsid w:val="3CD54D65"/>
    <w:rsid w:val="3CF83177"/>
    <w:rsid w:val="3DE97BD1"/>
    <w:rsid w:val="3E161795"/>
    <w:rsid w:val="3ECE03B3"/>
    <w:rsid w:val="406E1E96"/>
    <w:rsid w:val="40AA101C"/>
    <w:rsid w:val="414732FB"/>
    <w:rsid w:val="42696F03"/>
    <w:rsid w:val="42720907"/>
    <w:rsid w:val="42F1666E"/>
    <w:rsid w:val="44044C7D"/>
    <w:rsid w:val="44135E45"/>
    <w:rsid w:val="444E7067"/>
    <w:rsid w:val="44BC2B59"/>
    <w:rsid w:val="44C92E70"/>
    <w:rsid w:val="451A666E"/>
    <w:rsid w:val="456B3E28"/>
    <w:rsid w:val="461C096A"/>
    <w:rsid w:val="46952498"/>
    <w:rsid w:val="48B02EC0"/>
    <w:rsid w:val="49531994"/>
    <w:rsid w:val="49C2461A"/>
    <w:rsid w:val="49D22316"/>
    <w:rsid w:val="4A1B6DAC"/>
    <w:rsid w:val="4A2068BC"/>
    <w:rsid w:val="4A7A1AA4"/>
    <w:rsid w:val="4B675509"/>
    <w:rsid w:val="4B6E64F9"/>
    <w:rsid w:val="4B784BC8"/>
    <w:rsid w:val="4BDB3267"/>
    <w:rsid w:val="4C426D16"/>
    <w:rsid w:val="4C931A6A"/>
    <w:rsid w:val="4D2F45B8"/>
    <w:rsid w:val="4D77751E"/>
    <w:rsid w:val="4DDB10B6"/>
    <w:rsid w:val="4FA87033"/>
    <w:rsid w:val="4FDE4990"/>
    <w:rsid w:val="5096012D"/>
    <w:rsid w:val="50A33749"/>
    <w:rsid w:val="513079A2"/>
    <w:rsid w:val="52313EC5"/>
    <w:rsid w:val="52FB706E"/>
    <w:rsid w:val="53494679"/>
    <w:rsid w:val="54040B4C"/>
    <w:rsid w:val="543F6E5B"/>
    <w:rsid w:val="575E59CF"/>
    <w:rsid w:val="57FC05A9"/>
    <w:rsid w:val="59AE12E5"/>
    <w:rsid w:val="59CE2851"/>
    <w:rsid w:val="5AF148C7"/>
    <w:rsid w:val="5B0B33CD"/>
    <w:rsid w:val="5B5C2074"/>
    <w:rsid w:val="5E2D1B57"/>
    <w:rsid w:val="5F16477B"/>
    <w:rsid w:val="5F3F2BEA"/>
    <w:rsid w:val="5FA72274"/>
    <w:rsid w:val="60295D56"/>
    <w:rsid w:val="60C44139"/>
    <w:rsid w:val="62301831"/>
    <w:rsid w:val="62D04540"/>
    <w:rsid w:val="62E02684"/>
    <w:rsid w:val="63231A68"/>
    <w:rsid w:val="635D41C3"/>
    <w:rsid w:val="636C3C2F"/>
    <w:rsid w:val="651A2E5F"/>
    <w:rsid w:val="654F03D9"/>
    <w:rsid w:val="65891D35"/>
    <w:rsid w:val="6B334513"/>
    <w:rsid w:val="6BE655E2"/>
    <w:rsid w:val="6CFD2161"/>
    <w:rsid w:val="6DB17E09"/>
    <w:rsid w:val="6E7C0CEB"/>
    <w:rsid w:val="70004C11"/>
    <w:rsid w:val="70D468E5"/>
    <w:rsid w:val="711F662C"/>
    <w:rsid w:val="721218F5"/>
    <w:rsid w:val="72EE0588"/>
    <w:rsid w:val="74911374"/>
    <w:rsid w:val="74AD5FB9"/>
    <w:rsid w:val="76A5298B"/>
    <w:rsid w:val="76B83F3C"/>
    <w:rsid w:val="77175795"/>
    <w:rsid w:val="78AA6BA2"/>
    <w:rsid w:val="79ED3E0A"/>
    <w:rsid w:val="7A223D62"/>
    <w:rsid w:val="7A3F5B54"/>
    <w:rsid w:val="7AC74918"/>
    <w:rsid w:val="7B2C2CC0"/>
    <w:rsid w:val="7D671347"/>
    <w:rsid w:val="7EF646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000000"/>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0"/>
    <w:pPr>
      <w:spacing w:after="120"/>
    </w:pPr>
  </w:style>
  <w:style w:type="paragraph" w:styleId="3">
    <w:name w:val="Body Text Indent"/>
    <w:basedOn w:val="1"/>
    <w:qFormat/>
    <w:uiPriority w:val="0"/>
    <w:pPr>
      <w:ind w:left="420" w:leftChars="200"/>
    </w:pPr>
    <w:rPr>
      <w:rFonts w:ascii="Times New Roman" w:hAnsi="Times New Roman" w:cs="Times New Roman"/>
    </w:rPr>
  </w:style>
  <w:style w:type="paragraph" w:styleId="4">
    <w:name w:val="Date"/>
    <w:basedOn w:val="1"/>
    <w:next w:val="1"/>
    <w:link w:val="12"/>
    <w:qFormat/>
    <w:uiPriority w:val="0"/>
    <w:pPr>
      <w:ind w:left="100" w:leftChars="2500"/>
    </w:pPr>
  </w:style>
  <w:style w:type="paragraph" w:styleId="5">
    <w:name w:val="Body Text Indent 2"/>
    <w:basedOn w:val="1"/>
    <w:qFormat/>
    <w:uiPriority w:val="0"/>
    <w:pPr>
      <w:tabs>
        <w:tab w:val="left" w:pos="0"/>
      </w:tabs>
      <w:ind w:firstLine="640"/>
    </w:pPr>
    <w:rPr>
      <w:rFonts w:ascii="仿宋_GB2312" w:hAnsi="仿宋_GB2312" w:eastAsia="仿宋_GB2312"/>
      <w:kern w:val="1"/>
      <w:sz w:val="32"/>
    </w:rPr>
  </w:style>
  <w:style w:type="paragraph" w:styleId="6">
    <w:name w:val="Balloon Text"/>
    <w:basedOn w:val="1"/>
    <w:link w:val="11"/>
    <w:qFormat/>
    <w:uiPriority w:val="0"/>
    <w:rPr>
      <w:sz w:val="16"/>
      <w:szCs w:val="16"/>
    </w:rPr>
  </w:style>
  <w:style w:type="paragraph" w:styleId="7">
    <w:name w:val="footer"/>
    <w:basedOn w:val="1"/>
    <w:link w:val="15"/>
    <w:qFormat/>
    <w:uiPriority w:val="99"/>
    <w:pPr>
      <w:tabs>
        <w:tab w:val="center" w:pos="4153"/>
        <w:tab w:val="right" w:pos="8306"/>
      </w:tabs>
      <w:jc w:val="left"/>
    </w:pPr>
    <w:rPr>
      <w:kern w:val="1"/>
      <w:sz w:val="18"/>
      <w:szCs w:val="18"/>
    </w:rPr>
  </w:style>
  <w:style w:type="paragraph" w:styleId="8">
    <w:name w:val="header"/>
    <w:basedOn w:val="1"/>
    <w:qFormat/>
    <w:uiPriority w:val="0"/>
    <w:pPr>
      <w:pBdr>
        <w:bottom w:val="single" w:color="000000" w:sz="6" w:space="1"/>
      </w:pBdr>
      <w:tabs>
        <w:tab w:val="center" w:pos="4153"/>
        <w:tab w:val="right" w:pos="8306"/>
      </w:tabs>
      <w:jc w:val="center"/>
    </w:pPr>
    <w:rPr>
      <w:kern w:val="1"/>
      <w:sz w:val="18"/>
      <w:szCs w:val="18"/>
    </w:rPr>
  </w:style>
  <w:style w:type="character" w:customStyle="1" w:styleId="11">
    <w:name w:val="批注框文本 Char"/>
    <w:basedOn w:val="10"/>
    <w:link w:val="6"/>
    <w:qFormat/>
    <w:uiPriority w:val="0"/>
    <w:rPr>
      <w:color w:val="000000"/>
      <w:sz w:val="16"/>
      <w:szCs w:val="16"/>
    </w:rPr>
  </w:style>
  <w:style w:type="character" w:customStyle="1" w:styleId="12">
    <w:name w:val="日期 Char"/>
    <w:basedOn w:val="10"/>
    <w:link w:val="4"/>
    <w:qFormat/>
    <w:uiPriority w:val="0"/>
    <w:rPr>
      <w:color w:val="000000"/>
      <w:sz w:val="21"/>
      <w:szCs w:val="24"/>
    </w:rPr>
  </w:style>
  <w:style w:type="character" w:customStyle="1" w:styleId="13">
    <w:name w:val="正文文本 Char"/>
    <w:basedOn w:val="10"/>
    <w:link w:val="2"/>
    <w:qFormat/>
    <w:uiPriority w:val="0"/>
    <w:rPr>
      <w:color w:val="000000"/>
      <w:sz w:val="21"/>
      <w:szCs w:val="24"/>
    </w:rPr>
  </w:style>
  <w:style w:type="paragraph" w:customStyle="1" w:styleId="14">
    <w:name w:val="Char"/>
    <w:basedOn w:val="1"/>
    <w:qFormat/>
    <w:uiPriority w:val="0"/>
    <w:rPr>
      <w:rFonts w:ascii="Tahoma" w:hAnsi="Tahoma"/>
      <w:color w:val="auto"/>
      <w:kern w:val="2"/>
      <w:sz w:val="24"/>
      <w:szCs w:val="20"/>
    </w:rPr>
  </w:style>
  <w:style w:type="character" w:customStyle="1" w:styleId="15">
    <w:name w:val="页脚 Char"/>
    <w:basedOn w:val="10"/>
    <w:link w:val="7"/>
    <w:qFormat/>
    <w:uiPriority w:val="99"/>
    <w:rPr>
      <w:color w:val="000000"/>
      <w:kern w:val="1"/>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2451</Words>
  <Characters>13975</Characters>
  <Lines>116</Lines>
  <Paragraphs>32</Paragraphs>
  <TotalTime>16</TotalTime>
  <ScaleCrop>false</ScaleCrop>
  <LinksUpToDate>false</LinksUpToDate>
  <CharactersWithSpaces>16394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2022-06-10T07:19:00Z</dcterms:created>
  <dc:creator>Administrator</dc:creator>
  <cp:lastModifiedBy>Administrator</cp:lastModifiedBy>
  <cp:lastPrinted>2025-07-28T10:19:00Z</cp:lastPrinted>
  <dcterms:modified xsi:type="dcterms:W3CDTF">2025-08-14T04:05:24Z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CE2B95CCECF14740BCC4D489AA956DC4</vt:lpwstr>
  </property>
</Properties>
</file>