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2021年三元区地方政府债务情况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2021年，全区新增政府债务限额181718万元，实际发行新增债券181624万元（一般债券16733万元，专项债券164891万元）。</w:t>
      </w:r>
      <w:r>
        <w:rPr>
          <w:rFonts w:hint="eastAsia" w:ascii="仿宋" w:hAnsi="仿宋" w:eastAsia="仿宋" w:cs="仿宋"/>
          <w:b/>
          <w:bCs/>
          <w:spacing w:val="-6"/>
        </w:rPr>
        <w:t>一般债券资金安排用于：</w:t>
      </w:r>
      <w:r>
        <w:rPr>
          <w:rFonts w:hint="eastAsia" w:ascii="仿宋" w:hAnsi="仿宋" w:eastAsia="仿宋" w:cs="仿宋"/>
          <w:spacing w:val="-6"/>
        </w:rPr>
        <w:t>梅</w:t>
      </w:r>
      <w:r>
        <w:rPr>
          <w:rFonts w:hint="eastAsia" w:ascii="仿宋" w:hAnsi="仿宋" w:eastAsia="仿宋" w:cs="仿宋"/>
          <w:color w:val="000000"/>
          <w:spacing w:val="-6"/>
        </w:rPr>
        <w:t>列区农村人居环境综合提升改造工程（公厕建设、危房拆除、老街建设等）项目1750万元；三明市梅列区洋溪中学教学综合楼项目600万元；梅列区翁墩小学项目3390万元；梅列区陈大长溪大佑山至沙县富口改建工程项目450万元；梅列区小蕉小学教学综合楼项目1850万元；三元区格氏栲至岩前上沙地公路改建项目3147万元；莘口镇综合运输服务站（一期）（莘口镇生态监控</w:t>
      </w:r>
      <w:r>
        <w:rPr>
          <w:rFonts w:hint="eastAsia" w:ascii="仿宋" w:hAnsi="仿宋" w:eastAsia="仿宋" w:cs="仿宋"/>
          <w:spacing w:val="-6"/>
        </w:rPr>
        <w:t>中心）项目100万元；三元区岩前至星桥中桥岩前段公路改建项目2496万元；万寿岩文旅小镇景区环境提升项目500万元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；兴泉铁路眉山火车站连接线(上沙地至眉山段）工程2000万元；公共交通公交场站建设项目450万元。</w:t>
      </w:r>
      <w:r>
        <w:rPr>
          <w:rFonts w:hint="eastAsia" w:ascii="仿宋" w:hAnsi="仿宋" w:eastAsia="仿宋" w:cs="仿宋"/>
          <w:b/>
          <w:bCs/>
          <w:spacing w:val="-6"/>
        </w:rPr>
        <w:t>专项债券资金安排用于：</w:t>
      </w:r>
      <w:r>
        <w:rPr>
          <w:rFonts w:hint="eastAsia" w:ascii="仿宋" w:hAnsi="仿宋" w:eastAsia="仿宋" w:cs="仿宋"/>
          <w:spacing w:val="-6"/>
        </w:rPr>
        <w:t>梅列区学前教育均衡化扩容工程6000万元;三明市徐碧“城中村”改造安置房项目100000万元;梅列经济开发区污水设施提升改造项目6000万元，梅列经济开发区泉三高端装备产业园项目（一期）30000万元;三明市工业南路城市公共停车场建设项目8000万元;福建三元经济开发区配套基础设施建设项目13300万元；三元区文体中心项目1591万元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截止2021年底，全区政府债务余额</w:t>
      </w:r>
      <w:r>
        <w:rPr>
          <w:rFonts w:hint="eastAsia" w:ascii="仿宋" w:hAnsi="仿宋" w:eastAsia="仿宋"/>
          <w:sz w:val="32"/>
          <w:szCs w:val="32"/>
        </w:rPr>
        <w:t>482529.76</w:t>
      </w:r>
      <w:r>
        <w:rPr>
          <w:rFonts w:hint="eastAsia" w:ascii="仿宋" w:hAnsi="仿宋" w:eastAsia="仿宋"/>
          <w:kern w:val="0"/>
          <w:sz w:val="32"/>
          <w:szCs w:val="32"/>
        </w:rPr>
        <w:t>万元（一般债务余额</w:t>
      </w:r>
      <w:r>
        <w:rPr>
          <w:rFonts w:hint="eastAsia" w:ascii="仿宋" w:hAnsi="仿宋" w:eastAsia="仿宋"/>
          <w:sz w:val="32"/>
          <w:szCs w:val="32"/>
        </w:rPr>
        <w:t>215143</w:t>
      </w:r>
      <w:r>
        <w:rPr>
          <w:rFonts w:hint="eastAsia" w:ascii="仿宋" w:hAnsi="仿宋" w:eastAsia="仿宋"/>
          <w:kern w:val="0"/>
          <w:sz w:val="32"/>
          <w:szCs w:val="32"/>
        </w:rPr>
        <w:t>万元，专项债务余额</w:t>
      </w:r>
      <w:r>
        <w:rPr>
          <w:rFonts w:hint="eastAsia" w:ascii="仿宋" w:hAnsi="仿宋" w:eastAsia="仿宋"/>
          <w:sz w:val="32"/>
          <w:szCs w:val="32"/>
        </w:rPr>
        <w:t>267137</w:t>
      </w:r>
      <w:r>
        <w:rPr>
          <w:rFonts w:hint="eastAsia" w:ascii="仿宋" w:hAnsi="仿宋" w:eastAsia="仿宋"/>
          <w:kern w:val="0"/>
          <w:sz w:val="32"/>
          <w:szCs w:val="32"/>
        </w:rPr>
        <w:t>万元,外债转贷余额249.76万元），债务余额严格控制在省财政核定的限额</w:t>
      </w:r>
      <w:r>
        <w:rPr>
          <w:rFonts w:hint="eastAsia" w:ascii="仿宋" w:hAnsi="仿宋" w:eastAsia="仿宋"/>
          <w:sz w:val="32"/>
          <w:szCs w:val="32"/>
        </w:rPr>
        <w:t>525565</w:t>
      </w:r>
      <w:r>
        <w:rPr>
          <w:rFonts w:hint="eastAsia" w:ascii="仿宋" w:hAnsi="仿宋" w:eastAsia="仿宋"/>
          <w:kern w:val="0"/>
          <w:sz w:val="32"/>
          <w:szCs w:val="32"/>
        </w:rPr>
        <w:t>万元（一般债务限额</w:t>
      </w:r>
      <w:r>
        <w:rPr>
          <w:rFonts w:hint="eastAsia" w:ascii="仿宋" w:hAnsi="仿宋" w:eastAsia="仿宋"/>
          <w:sz w:val="32"/>
          <w:szCs w:val="32"/>
        </w:rPr>
        <w:t>258081</w:t>
      </w:r>
      <w:r>
        <w:rPr>
          <w:rFonts w:hint="eastAsia" w:ascii="仿宋" w:hAnsi="仿宋" w:eastAsia="仿宋"/>
          <w:kern w:val="0"/>
          <w:sz w:val="32"/>
          <w:szCs w:val="32"/>
        </w:rPr>
        <w:t>万元，专项债务限额</w:t>
      </w:r>
      <w:r>
        <w:rPr>
          <w:rFonts w:hint="eastAsia" w:ascii="仿宋" w:hAnsi="仿宋" w:eastAsia="仿宋"/>
          <w:sz w:val="32"/>
          <w:szCs w:val="32"/>
        </w:rPr>
        <w:t>267484</w:t>
      </w:r>
      <w:r>
        <w:rPr>
          <w:rFonts w:hint="eastAsia" w:ascii="仿宋" w:hAnsi="仿宋" w:eastAsia="仿宋"/>
          <w:kern w:val="0"/>
          <w:sz w:val="32"/>
          <w:szCs w:val="32"/>
        </w:rPr>
        <w:t>万元）内。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2021年全区由省级代为发行地方政府债券198611万元。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按债券性质分：由省级代为发行新增债券181624万元、由省级代为发行置换债券0万元，由省级代为发行再融资债券16987万元。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2021年区地方政府债券还本付息42138.61万元，其中本金28885万元，偿还利息13253.61万元。</w:t>
      </w:r>
    </w:p>
    <w:p/>
    <w:p/>
    <w:p/>
    <w:p>
      <w:pPr>
        <w:pStyle w:val="7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附表:202</w:t>
      </w:r>
      <w:r>
        <w:rPr>
          <w:rFonts w:hint="eastAsia" w:ascii="仿宋" w:hAnsi="仿宋" w:eastAsia="仿宋" w:cs="仿宋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</w:rPr>
        <w:t>年地方政府债务余额、限额，债券发行费、还本付息情况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3080C"/>
    <w:rsid w:val="0003080C"/>
    <w:rsid w:val="00092959"/>
    <w:rsid w:val="000D06B3"/>
    <w:rsid w:val="00144DAA"/>
    <w:rsid w:val="00217130"/>
    <w:rsid w:val="00265FE6"/>
    <w:rsid w:val="002E7162"/>
    <w:rsid w:val="003544E5"/>
    <w:rsid w:val="00422810"/>
    <w:rsid w:val="00434277"/>
    <w:rsid w:val="0043709C"/>
    <w:rsid w:val="00464570"/>
    <w:rsid w:val="004C45C0"/>
    <w:rsid w:val="00615FD2"/>
    <w:rsid w:val="006D530F"/>
    <w:rsid w:val="007111C1"/>
    <w:rsid w:val="007225BE"/>
    <w:rsid w:val="00760F51"/>
    <w:rsid w:val="008653E9"/>
    <w:rsid w:val="00891689"/>
    <w:rsid w:val="00967185"/>
    <w:rsid w:val="009C4141"/>
    <w:rsid w:val="00A012D2"/>
    <w:rsid w:val="00B205ED"/>
    <w:rsid w:val="00BF73E4"/>
    <w:rsid w:val="00C423A1"/>
    <w:rsid w:val="00CA5CEC"/>
    <w:rsid w:val="00D238B7"/>
    <w:rsid w:val="00D3587D"/>
    <w:rsid w:val="00D548BB"/>
    <w:rsid w:val="00DC7300"/>
    <w:rsid w:val="00E1498D"/>
    <w:rsid w:val="00F4606E"/>
    <w:rsid w:val="00FA1299"/>
    <w:rsid w:val="00FA59CB"/>
    <w:rsid w:val="20FC63AD"/>
    <w:rsid w:val="23271DA8"/>
    <w:rsid w:val="25190765"/>
    <w:rsid w:val="383B014F"/>
    <w:rsid w:val="3ADF03A2"/>
    <w:rsid w:val="53785BF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styleId="5">
    <w:name w:val="page number"/>
    <w:basedOn w:val="4"/>
    <w:unhideWhenUsed/>
    <w:uiPriority w:val="0"/>
    <w:rPr>
      <w:rFonts w:cs="Times New Roman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140</Words>
  <Characters>804</Characters>
  <Lines>6</Lines>
  <Paragraphs>1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郑荣熟</cp:lastModifiedBy>
  <cp:lastPrinted>2021-05-31T07:59:00Z</cp:lastPrinted>
  <dcterms:modified xsi:type="dcterms:W3CDTF">2022-09-29T00:43:25Z</dcterms:modified>
  <dc:title>2021年三元区地方政府债务情况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