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0" w:lineRule="exact"/>
        <w:rPr>
          <w:rFonts w:hint="eastAsia" w:ascii="宋体" w:hAnsi="宋体" w:eastAsia="宋体" w:cs="宋体"/>
          <w:b/>
          <w:color w:val="FF0000"/>
          <w:w w:val="90"/>
          <w:kern w:val="18"/>
          <w:sz w:val="84"/>
          <w:szCs w:val="84"/>
        </w:rPr>
      </w:pPr>
      <w:r>
        <w:rPr>
          <w:rFonts w:hint="eastAsia" w:ascii="宋体" w:hAnsi="宋体" w:eastAsia="宋体" w:cs="宋体"/>
          <w:b/>
          <w:color w:val="FF0000"/>
          <w:w w:val="90"/>
          <w:kern w:val="18"/>
          <w:sz w:val="84"/>
          <w:szCs w:val="84"/>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165735</wp:posOffset>
                </wp:positionV>
                <wp:extent cx="1304290" cy="914400"/>
                <wp:effectExtent l="0" t="0" r="10160" b="0"/>
                <wp:wrapNone/>
                <wp:docPr id="1" name="文本框 1"/>
                <wp:cNvGraphicFramePr/>
                <a:graphic xmlns:a="http://schemas.openxmlformats.org/drawingml/2006/main">
                  <a:graphicData uri="http://schemas.microsoft.com/office/word/2010/wordprocessingShape">
                    <wps:wsp>
                      <wps:cNvSpPr txBox="1"/>
                      <wps:spPr>
                        <a:xfrm>
                          <a:off x="0" y="0"/>
                          <a:ext cx="1304290" cy="914400"/>
                        </a:xfrm>
                        <a:prstGeom prst="rect">
                          <a:avLst/>
                        </a:prstGeom>
                        <a:solidFill>
                          <a:srgbClr val="FFFFFF"/>
                        </a:solidFill>
                        <a:ln w="9525">
                          <a:noFill/>
                        </a:ln>
                      </wps:spPr>
                      <wps:txbx>
                        <w:txbxContent>
                          <w:p>
                            <w:pPr>
                              <w:rPr>
                                <w:color w:val="FF0000"/>
                              </w:rPr>
                            </w:pPr>
                            <w:r>
                              <w:rPr>
                                <w:rFonts w:hint="eastAsia" w:ascii="黑体" w:hAnsi="宋体" w:eastAsia="黑体" w:cs="宋体"/>
                                <w:b/>
                                <w:color w:val="FF0000"/>
                                <w:kern w:val="0"/>
                                <w:sz w:val="84"/>
                                <w:szCs w:val="84"/>
                              </w:rPr>
                              <w:t>文件</w:t>
                            </w:r>
                          </w:p>
                        </w:txbxContent>
                      </wps:txbx>
                      <wps:bodyPr upright="1"/>
                    </wps:wsp>
                  </a:graphicData>
                </a:graphic>
              </wp:anchor>
            </w:drawing>
          </mc:Choice>
          <mc:Fallback>
            <w:pict>
              <v:shape id="_x0000_s1026" o:spid="_x0000_s1026" o:spt="202" type="#_x0000_t202" style="position:absolute;left:0pt;margin-left:324pt;margin-top:13.05pt;height:72pt;width:102.7pt;z-index:251658240;mso-width-relative:page;mso-height-relative:page;" fillcolor="#FFFFFF" filled="t" stroked="f" coordsize="21600,21600" o:gfxdata="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KWFc2AAA&#10;AAoBAAAPAAAAAAAAAAEAIAAAACIAAABkcnMvZG93bnJldi54bWxQSwECFAAUAAAACACHTuJAvnKs&#10;OawBAAAyAwAADgAAAAAAAAABACAAAAAnAQAAZHJzL2Uyb0RvYy54bWxQSwUGAAAAAAYABgBZAQAA&#10;RQUAAAAA&#10;">
                <v:fill on="t" focussize="0,0"/>
                <v:stroke on="f"/>
                <v:imagedata o:title=""/>
                <o:lock v:ext="edit" aspectratio="f"/>
                <v:textbox>
                  <w:txbxContent>
                    <w:p>
                      <w:pPr>
                        <w:rPr>
                          <w:color w:val="FF0000"/>
                        </w:rPr>
                      </w:pPr>
                      <w:r>
                        <w:rPr>
                          <w:rFonts w:hint="eastAsia" w:ascii="黑体" w:hAnsi="宋体" w:eastAsia="黑体" w:cs="宋体"/>
                          <w:b/>
                          <w:color w:val="FF0000"/>
                          <w:kern w:val="0"/>
                          <w:sz w:val="84"/>
                          <w:szCs w:val="84"/>
                        </w:rPr>
                        <w:t>文件</w:t>
                      </w:r>
                    </w:p>
                  </w:txbxContent>
                </v:textbox>
              </v:shape>
            </w:pict>
          </mc:Fallback>
        </mc:AlternateContent>
      </w:r>
      <w:r>
        <w:rPr>
          <w:rFonts w:hint="eastAsia" w:ascii="宋体" w:hAnsi="宋体" w:eastAsia="宋体" w:cs="宋体"/>
          <w:b/>
          <w:color w:val="FF0000"/>
          <w:w w:val="90"/>
          <w:kern w:val="18"/>
          <w:sz w:val="84"/>
          <w:szCs w:val="84"/>
        </w:rPr>
        <w:t>梅 列 区 物 价 局</w:t>
      </w:r>
    </w:p>
    <w:p>
      <w:pPr>
        <w:widowControl/>
        <w:spacing w:line="1000" w:lineRule="exact"/>
        <w:rPr>
          <w:rFonts w:hint="eastAsia" w:ascii="仿宋_GB2312" w:hAnsi="宋体" w:eastAsia="仿宋_GB2312" w:cs="宋体"/>
          <w:b/>
          <w:color w:val="FF0000"/>
          <w:kern w:val="0"/>
          <w:sz w:val="72"/>
          <w:szCs w:val="72"/>
        </w:rPr>
      </w:pPr>
      <w:r>
        <w:rPr>
          <w:rFonts w:hint="eastAsia" w:ascii="宋体" w:hAnsi="宋体" w:eastAsia="宋体" w:cs="宋体"/>
          <w:b/>
          <w:color w:val="FF0000"/>
          <w:w w:val="90"/>
          <w:kern w:val="18"/>
          <w:sz w:val="84"/>
          <w:szCs w:val="84"/>
        </w:rPr>
        <w:t>梅 列 区 教 育 局</w:t>
      </w:r>
    </w:p>
    <w:p>
      <w:pPr>
        <w:widowControl/>
        <w:spacing w:line="440" w:lineRule="exact"/>
        <w:jc w:val="center"/>
        <w:rPr>
          <w:rFonts w:hint="eastAsia" w:ascii="仿宋_GB2312" w:hAnsi="宋体" w:eastAsia="仿宋_GB2312" w:cs="宋体"/>
          <w:b/>
          <w:kern w:val="0"/>
          <w:sz w:val="32"/>
          <w:szCs w:val="32"/>
        </w:rPr>
      </w:pPr>
    </w:p>
    <w:p>
      <w:pPr>
        <w:widowControl/>
        <w:spacing w:line="44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val="0"/>
          <w:bCs/>
          <w:kern w:val="0"/>
          <w:sz w:val="32"/>
          <w:szCs w:val="32"/>
        </w:rPr>
        <w:t>梅教计﹝201</w:t>
      </w:r>
      <w:r>
        <w:rPr>
          <w:rFonts w:hint="eastAsia" w:ascii="仿宋_GB2312" w:hAnsi="仿宋_GB2312" w:eastAsia="仿宋_GB2312" w:cs="仿宋_GB2312"/>
          <w:b w:val="0"/>
          <w:bCs/>
          <w:kern w:val="0"/>
          <w:sz w:val="32"/>
          <w:szCs w:val="32"/>
          <w:lang w:val="en-US" w:eastAsia="zh-CN"/>
        </w:rPr>
        <w:t>9</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val="en-US" w:eastAsia="zh-CN"/>
        </w:rPr>
        <w:t>5</w:t>
      </w:r>
      <w:r>
        <w:rPr>
          <w:rFonts w:hint="eastAsia" w:ascii="仿宋_GB2312" w:hAnsi="仿宋_GB2312" w:eastAsia="仿宋_GB2312" w:cs="仿宋_GB2312"/>
          <w:b w:val="0"/>
          <w:bCs/>
          <w:kern w:val="0"/>
          <w:sz w:val="32"/>
          <w:szCs w:val="32"/>
        </w:rPr>
        <w:t>号</w:t>
      </w:r>
    </w:p>
    <w:p>
      <w:pPr>
        <w:widowControl/>
        <w:spacing w:line="440" w:lineRule="exact"/>
        <w:rPr>
          <w:rFonts w:hint="eastAsia" w:ascii="仿宋_GB2312" w:hAnsi="宋体" w:eastAsia="仿宋_GB2312" w:cs="宋体"/>
          <w:b/>
          <w:color w:val="FF0000"/>
          <w:kern w:val="0"/>
          <w:sz w:val="36"/>
        </w:rPr>
      </w:pPr>
    </w:p>
    <w:p>
      <w:pPr>
        <w:widowControl/>
        <w:spacing w:line="440" w:lineRule="exact"/>
        <w:rPr>
          <w:rFonts w:hint="eastAsia" w:ascii="仿宋_GB2312" w:hAnsi="宋体" w:eastAsia="仿宋_GB2312" w:cs="宋体"/>
          <w:b/>
          <w:color w:val="FF0000"/>
          <w:kern w:val="0"/>
          <w:sz w:val="36"/>
        </w:rPr>
      </w:pPr>
      <w: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10795</wp:posOffset>
                </wp:positionV>
                <wp:extent cx="5372100" cy="635"/>
                <wp:effectExtent l="0" t="19050" r="0" b="37465"/>
                <wp:wrapNone/>
                <wp:docPr id="2" name="直接连接符 2"/>
                <wp:cNvGraphicFramePr/>
                <a:graphic xmlns:a="http://schemas.openxmlformats.org/drawingml/2006/main">
                  <a:graphicData uri="http://schemas.microsoft.com/office/word/2010/wordprocessingShape">
                    <wps:wsp>
                      <wps:cNvCnPr/>
                      <wps:spPr>
                        <a:xfrm>
                          <a:off x="0" y="0"/>
                          <a:ext cx="537210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0.85pt;height:0.05pt;width:423pt;z-index:251659264;mso-width-relative:page;mso-height-relative:page;" filled="f" stroked="t" coordsize="21600,21600" o:gfxdata="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V84U2AAAAAYBAAAPAAAA&#10;AAAAAAEAIAAAACIAAABkcnMvZG93bnJldi54bWxQSwECFAAUAAAACACHTuJA9qm+09wBAACZAwAA&#10;DgAAAAAAAAABACAAAAAnAQAAZHJzL2Uyb0RvYy54bWxQSwUGAAAAAAYABgBZAQAAdQUAAAAA&#10;">
                <v:fill on="f" focussize="0,0"/>
                <v:stroke weight="3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梅列区物价局  梅列区教育局</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w w:val="97"/>
          <w:kern w:val="0"/>
          <w:sz w:val="44"/>
          <w:szCs w:val="44"/>
        </w:rPr>
      </w:pPr>
      <w:r>
        <w:rPr>
          <w:rFonts w:hint="eastAsia" w:ascii="方正小标宋简体" w:hAnsi="方正小标宋简体" w:eastAsia="方正小标宋简体" w:cs="方正小标宋简体"/>
          <w:b w:val="0"/>
          <w:bCs/>
          <w:color w:val="000000"/>
          <w:w w:val="97"/>
          <w:kern w:val="0"/>
          <w:sz w:val="44"/>
          <w:szCs w:val="44"/>
        </w:rPr>
        <w:t>关于</w:t>
      </w:r>
      <w:r>
        <w:rPr>
          <w:rFonts w:hint="eastAsia" w:ascii="方正小标宋简体" w:hAnsi="方正小标宋简体" w:eastAsia="方正小标宋简体" w:cs="方正小标宋简体"/>
          <w:b w:val="0"/>
          <w:bCs/>
          <w:color w:val="000000"/>
          <w:w w:val="97"/>
          <w:kern w:val="0"/>
          <w:sz w:val="44"/>
          <w:szCs w:val="44"/>
          <w:lang w:eastAsia="zh-CN"/>
        </w:rPr>
        <w:t>印发</w:t>
      </w:r>
      <w:r>
        <w:rPr>
          <w:rFonts w:hint="eastAsia" w:ascii="方正小标宋简体" w:hAnsi="方正小标宋简体" w:eastAsia="方正小标宋简体" w:cs="方正小标宋简体"/>
          <w:b w:val="0"/>
          <w:bCs/>
          <w:color w:val="000000"/>
          <w:w w:val="97"/>
          <w:kern w:val="0"/>
          <w:sz w:val="44"/>
          <w:szCs w:val="44"/>
        </w:rPr>
        <w:t>201</w:t>
      </w:r>
      <w:r>
        <w:rPr>
          <w:rFonts w:hint="eastAsia" w:ascii="方正小标宋简体" w:hAnsi="方正小标宋简体" w:eastAsia="方正小标宋简体" w:cs="方正小标宋简体"/>
          <w:b w:val="0"/>
          <w:bCs/>
          <w:color w:val="000000"/>
          <w:w w:val="97"/>
          <w:kern w:val="0"/>
          <w:sz w:val="44"/>
          <w:szCs w:val="44"/>
          <w:lang w:val="en-US" w:eastAsia="zh-CN"/>
        </w:rPr>
        <w:t>9</w:t>
      </w:r>
      <w:r>
        <w:rPr>
          <w:rFonts w:hint="eastAsia" w:ascii="方正小标宋简体" w:hAnsi="方正小标宋简体" w:eastAsia="方正小标宋简体" w:cs="方正小标宋简体"/>
          <w:b w:val="0"/>
          <w:bCs/>
          <w:color w:val="000000"/>
          <w:w w:val="97"/>
          <w:kern w:val="0"/>
          <w:sz w:val="44"/>
          <w:szCs w:val="44"/>
        </w:rPr>
        <w:t>年</w:t>
      </w:r>
      <w:r>
        <w:rPr>
          <w:rFonts w:hint="eastAsia" w:ascii="方正小标宋简体" w:hAnsi="方正小标宋简体" w:eastAsia="方正小标宋简体" w:cs="方正小标宋简体"/>
          <w:b w:val="0"/>
          <w:bCs/>
          <w:color w:val="000000"/>
          <w:w w:val="97"/>
          <w:kern w:val="0"/>
          <w:sz w:val="44"/>
          <w:szCs w:val="44"/>
          <w:lang w:eastAsia="zh-CN"/>
        </w:rPr>
        <w:t>春</w:t>
      </w:r>
      <w:r>
        <w:rPr>
          <w:rFonts w:hint="eastAsia" w:ascii="方正小标宋简体" w:hAnsi="方正小标宋简体" w:eastAsia="方正小标宋简体" w:cs="方正小标宋简体"/>
          <w:b w:val="0"/>
          <w:bCs/>
          <w:color w:val="000000"/>
          <w:w w:val="97"/>
          <w:kern w:val="0"/>
          <w:sz w:val="44"/>
          <w:szCs w:val="44"/>
        </w:rPr>
        <w:t>季中小学收费标准的通知</w:t>
      </w:r>
    </w:p>
    <w:p>
      <w:pPr>
        <w:keepNext w:val="0"/>
        <w:keepLines w:val="0"/>
        <w:pageBreakBefore w:val="0"/>
        <w:widowControl w:val="0"/>
        <w:kinsoku/>
        <w:wordWrap/>
        <w:overflowPunct/>
        <w:topLinePunct w:val="0"/>
        <w:bidi w:val="0"/>
        <w:snapToGrid/>
        <w:spacing w:line="576"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区属中小学校：</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根据省、市有关中小学收费要求，现核定区属各中小学201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春</w:t>
      </w:r>
      <w:r>
        <w:rPr>
          <w:rFonts w:hint="eastAsia" w:ascii="仿宋_GB2312" w:hAnsi="仿宋_GB2312" w:eastAsia="仿宋_GB2312" w:cs="仿宋_GB2312"/>
          <w:sz w:val="32"/>
          <w:szCs w:val="32"/>
        </w:rPr>
        <w:t>季收费标准如下，请认真遵</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bidi w:val="0"/>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一、课本费：</w:t>
      </w:r>
      <w:r>
        <w:rPr>
          <w:rFonts w:hint="eastAsia" w:ascii="仿宋_GB2312" w:hAnsi="仿宋_GB2312" w:eastAsia="仿宋_GB2312" w:cs="仿宋_GB2312"/>
          <w:sz w:val="32"/>
          <w:szCs w:val="32"/>
        </w:rPr>
        <w:t>根据福建省教育厅《关于印发福建省2016年秋季普通中小学教学用书目录的通知》（闽教基﹝2016﹞27号）和三明市教育局《关于做好2016年秋季普通中小学教学用书征订工作的通知》（明教初﹝2016﹞63号）文件精神，从2016年秋季起，全省城乡义务教育学生（含民办学校）全部实行免费提供国家课程和地方课程的教科书，并对部分学科教科书实行循环使用。</w:t>
      </w:r>
    </w:p>
    <w:p>
      <w:pPr>
        <w:keepNext w:val="0"/>
        <w:keepLines w:val="0"/>
        <w:pageBreakBefore w:val="0"/>
        <w:widowControl w:val="0"/>
        <w:kinsoku/>
        <w:wordWrap/>
        <w:overflowPunct/>
        <w:topLinePunct w:val="0"/>
        <w:bidi w:val="0"/>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二、簿籍费：</w:t>
      </w:r>
      <w:r>
        <w:rPr>
          <w:rFonts w:hint="eastAsia" w:ascii="仿宋_GB2312" w:hAnsi="仿宋_GB2312" w:eastAsia="仿宋_GB2312" w:cs="仿宋_GB2312"/>
          <w:sz w:val="32"/>
          <w:szCs w:val="32"/>
        </w:rPr>
        <w:t>根据福建省财政厅、福建省教育局《关于下</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城乡义务教育学校学生免费提供作业本资金的通知》闽财教指﹝201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﹞28号文件精神，从2017年春季学期起，对城乡义务教育学校全部学生免费提供作业本。</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三、教辅材料费：</w:t>
      </w:r>
      <w:r>
        <w:rPr>
          <w:rFonts w:hint="eastAsia" w:ascii="仿宋_GB2312" w:hAnsi="仿宋_GB2312" w:eastAsia="仿宋_GB2312" w:cs="仿宋_GB2312"/>
          <w:sz w:val="32"/>
          <w:szCs w:val="32"/>
        </w:rPr>
        <w:t>根据福建省教育厅《关于规范中小学进校教辅材料征订管理的通知》（闽教基〔2014〕43号）文件精神,教辅资料征订遵循学生自愿原则，经设区市教育局审定，由学校统一代购。各校在开学初应及时将本学期的代购教辅名称和具体价格在“价格服务进校园”公示专栏中进行公示。有关选修课程的目录也应在经主管部门审核后一并公示，以便学生及家长查阅、核对并进行监督。</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四、住宿费：</w:t>
      </w:r>
      <w:r>
        <w:rPr>
          <w:rFonts w:hint="eastAsia" w:ascii="仿宋_GB2312" w:hAnsi="仿宋_GB2312" w:eastAsia="仿宋_GB2312" w:cs="仿宋_GB2312"/>
          <w:sz w:val="32"/>
          <w:szCs w:val="32"/>
        </w:rPr>
        <w:t>根据福建省教育厅、福建省财政厅《关于贯彻省政府进一步完善城乡义务教育经费保障机制实施意见的通知》（闽教财﹝2016﹞19号）文件精神，从2016年秋季学期起，免除城市公办学校义务教育阶段寄宿生住宿费。农村学校及低保户学生住宿费根据区委、区政府惠民惠农政策予以减免。</w:t>
      </w:r>
    </w:p>
    <w:p>
      <w:pPr>
        <w:keepNext w:val="0"/>
        <w:keepLines w:val="0"/>
        <w:pageBreakBefore w:val="0"/>
        <w:widowControl w:val="0"/>
        <w:kinsoku/>
        <w:wordWrap/>
        <w:overflowPunct/>
        <w:topLinePunct w:val="0"/>
        <w:bidi w:val="0"/>
        <w:snapToGrid/>
        <w:spacing w:line="576"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收费公示：</w:t>
      </w:r>
      <w:r>
        <w:rPr>
          <w:rFonts w:hint="eastAsia" w:ascii="仿宋_GB2312" w:hAnsi="仿宋_GB2312" w:eastAsia="仿宋_GB2312" w:cs="仿宋_GB2312"/>
          <w:sz w:val="32"/>
          <w:szCs w:val="32"/>
        </w:rPr>
        <w:t>各校要全面落实好教育收费公示制度，认真按照国家《教育收费公示制度》和《福建省教育收费公示制度实施办法》的要求编制教育收费校长公告，任何省定教材目录范围外的用书一律不得在公示栏中体现。价格主管部门将加强教育收费的管理和监督检查，对违法违规现象进行依法依规查处。</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春</w:t>
      </w:r>
      <w:r>
        <w:rPr>
          <w:rFonts w:hint="eastAsia" w:ascii="仿宋_GB2312" w:hAnsi="仿宋_GB2312" w:eastAsia="仿宋_GB2312" w:cs="仿宋_GB2312"/>
          <w:sz w:val="32"/>
          <w:szCs w:val="32"/>
        </w:rPr>
        <w:t>季梅列区区属中小学收费项目标准一览表</w:t>
      </w:r>
    </w:p>
    <w:p>
      <w:pPr>
        <w:keepNext w:val="0"/>
        <w:keepLines w:val="0"/>
        <w:pageBreakBefore w:val="0"/>
        <w:widowControl/>
        <w:kinsoku/>
        <w:wordWrap/>
        <w:overflowPunct/>
        <w:topLinePunct w:val="0"/>
        <w:bidi w:val="0"/>
        <w:snapToGrid/>
        <w:spacing w:line="576" w:lineRule="exact"/>
        <w:ind w:firstLine="320" w:firstLineChars="100"/>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w:t>
      </w:r>
    </w:p>
    <w:p>
      <w:pPr>
        <w:keepNext w:val="0"/>
        <w:keepLines w:val="0"/>
        <w:pageBreakBefore w:val="0"/>
        <w:widowControl/>
        <w:kinsoku/>
        <w:wordWrap/>
        <w:overflowPunct/>
        <w:topLinePunct w:val="0"/>
        <w:bidi w:val="0"/>
        <w:snapToGrid/>
        <w:spacing w:line="576" w:lineRule="exact"/>
        <w:ind w:firstLine="320" w:firstLineChars="100"/>
        <w:jc w:val="center"/>
        <w:textAlignment w:val="auto"/>
        <w:rPr>
          <w:rFonts w:hint="eastAsia" w:ascii="仿宋_GB2312" w:hAnsi="仿宋_GB2312" w:eastAsia="仿宋_GB2312" w:cs="仿宋_GB2312"/>
          <w:bCs/>
          <w:color w:val="000000"/>
          <w:kern w:val="0"/>
          <w:sz w:val="32"/>
          <w:szCs w:val="32"/>
        </w:rPr>
      </w:pPr>
    </w:p>
    <w:p>
      <w:pPr>
        <w:keepNext w:val="0"/>
        <w:keepLines w:val="0"/>
        <w:pageBreakBefore w:val="0"/>
        <w:widowControl/>
        <w:kinsoku/>
        <w:wordWrap/>
        <w:overflowPunct/>
        <w:topLinePunct w:val="0"/>
        <w:bidi w:val="0"/>
        <w:snapToGrid/>
        <w:spacing w:line="576" w:lineRule="exact"/>
        <w:ind w:firstLine="320" w:firstLineChars="100"/>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 xml:space="preserve">    梅列区物价局     梅列区教育局</w:t>
      </w:r>
    </w:p>
    <w:p>
      <w:pPr>
        <w:keepNext w:val="0"/>
        <w:keepLines w:val="0"/>
        <w:pageBreakBefore w:val="0"/>
        <w:widowControl/>
        <w:kinsoku/>
        <w:wordWrap/>
        <w:overflowPunct/>
        <w:topLinePunct w:val="0"/>
        <w:bidi w:val="0"/>
        <w:snapToGrid/>
        <w:spacing w:line="576" w:lineRule="exact"/>
        <w:ind w:firstLine="320" w:firstLineChars="100"/>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201</w:t>
      </w:r>
      <w:r>
        <w:rPr>
          <w:rFonts w:hint="eastAsia" w:ascii="仿宋_GB2312" w:hAnsi="仿宋_GB2312" w:eastAsia="仿宋_GB2312" w:cs="仿宋_GB2312"/>
          <w:bCs/>
          <w:color w:val="000000"/>
          <w:kern w:val="0"/>
          <w:sz w:val="32"/>
          <w:szCs w:val="32"/>
          <w:lang w:val="en-US" w:eastAsia="zh-CN"/>
        </w:rPr>
        <w:t>9</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19</w:t>
      </w:r>
      <w:r>
        <w:rPr>
          <w:rFonts w:hint="eastAsia" w:ascii="仿宋_GB2312" w:hAnsi="仿宋_GB2312" w:eastAsia="仿宋_GB2312" w:cs="仿宋_GB2312"/>
          <w:bCs/>
          <w:color w:val="000000"/>
          <w:kern w:val="0"/>
          <w:sz w:val="32"/>
          <w:szCs w:val="32"/>
        </w:rPr>
        <w:t>日</w:t>
      </w: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bidi w:val="0"/>
        <w:snapToGrid/>
        <w:spacing w:line="576"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主题词：</w:t>
      </w:r>
      <w:r>
        <w:rPr>
          <w:rFonts w:hint="eastAsia" w:ascii="仿宋_GB2312" w:hAnsi="仿宋_GB2312" w:eastAsia="仿宋_GB2312" w:cs="仿宋_GB2312"/>
          <w:b w:val="0"/>
          <w:bCs w:val="0"/>
          <w:sz w:val="30"/>
          <w:szCs w:val="30"/>
        </w:rPr>
        <w:t>201</w:t>
      </w:r>
      <w:r>
        <w:rPr>
          <w:rFonts w:hint="eastAsia" w:ascii="仿宋_GB2312" w:hAnsi="仿宋_GB2312" w:eastAsia="仿宋_GB2312" w:cs="仿宋_GB2312"/>
          <w:b w:val="0"/>
          <w:bCs w:val="0"/>
          <w:sz w:val="30"/>
          <w:szCs w:val="30"/>
          <w:lang w:val="en-US" w:eastAsia="zh-CN"/>
        </w:rPr>
        <w:t>9</w:t>
      </w:r>
      <w:r>
        <w:rPr>
          <w:rFonts w:hint="eastAsia" w:ascii="仿宋_GB2312" w:hAnsi="仿宋_GB2312" w:eastAsia="仿宋_GB2312" w:cs="仿宋_GB2312"/>
          <w:b w:val="0"/>
          <w:bCs w:val="0"/>
          <w:sz w:val="30"/>
          <w:szCs w:val="30"/>
        </w:rPr>
        <w:t>年</w:t>
      </w:r>
      <w:r>
        <w:rPr>
          <w:rFonts w:hint="eastAsia" w:ascii="仿宋_GB2312" w:hAnsi="仿宋_GB2312" w:eastAsia="仿宋_GB2312" w:cs="仿宋_GB2312"/>
          <w:b w:val="0"/>
          <w:bCs w:val="0"/>
          <w:sz w:val="30"/>
          <w:szCs w:val="30"/>
          <w:lang w:eastAsia="zh-CN"/>
        </w:rPr>
        <w:t>春</w:t>
      </w:r>
      <w:r>
        <w:rPr>
          <w:rFonts w:hint="eastAsia" w:ascii="仿宋_GB2312" w:hAnsi="仿宋_GB2312" w:eastAsia="仿宋_GB2312" w:cs="仿宋_GB2312"/>
          <w:b w:val="0"/>
          <w:bCs w:val="0"/>
          <w:sz w:val="30"/>
          <w:szCs w:val="30"/>
        </w:rPr>
        <w:t>季   中小学   收费   标准</w:t>
      </w:r>
    </w:p>
    <w:p>
      <w:pPr>
        <w:keepNext w:val="0"/>
        <w:keepLines w:val="0"/>
        <w:pageBreakBefore w:val="0"/>
        <w:pBdr>
          <w:top w:val="single" w:color="auto" w:sz="6" w:space="1"/>
          <w:bottom w:val="single" w:color="auto" w:sz="6" w:space="1"/>
        </w:pBdr>
        <w:kinsoku/>
        <w:wordWrap/>
        <w:overflowPunct/>
        <w:topLinePunct w:val="0"/>
        <w:bidi w:val="0"/>
        <w:snapToGrid/>
        <w:spacing w:line="576"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抄  送：</w:t>
      </w:r>
      <w:r>
        <w:rPr>
          <w:rFonts w:hint="eastAsia" w:ascii="仿宋_GB2312" w:hAnsi="仿宋_GB2312" w:eastAsia="仿宋_GB2312" w:cs="仿宋_GB2312"/>
          <w:b w:val="0"/>
          <w:bCs w:val="0"/>
          <w:sz w:val="30"/>
          <w:szCs w:val="30"/>
        </w:rPr>
        <w:t>区府办、财政局、审计局、监察</w:t>
      </w:r>
      <w:r>
        <w:rPr>
          <w:rFonts w:hint="eastAsia" w:ascii="仿宋_GB2312" w:hAnsi="仿宋_GB2312" w:eastAsia="仿宋_GB2312" w:cs="仿宋_GB2312"/>
          <w:b w:val="0"/>
          <w:bCs w:val="0"/>
          <w:sz w:val="30"/>
          <w:szCs w:val="30"/>
          <w:lang w:eastAsia="zh-CN"/>
        </w:rPr>
        <w:t>委</w:t>
      </w:r>
    </w:p>
    <w:p>
      <w:pPr>
        <w:keepNext w:val="0"/>
        <w:keepLines w:val="0"/>
        <w:pageBreakBefore w:val="0"/>
        <w:pBdr>
          <w:bottom w:val="single" w:color="auto" w:sz="6" w:space="1"/>
          <w:between w:val="single" w:color="auto" w:sz="6" w:space="1"/>
        </w:pBdr>
        <w:kinsoku/>
        <w:wordWrap/>
        <w:overflowPunct/>
        <w:topLinePunct w:val="0"/>
        <w:bidi w:val="0"/>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0"/>
          <w:szCs w:val="30"/>
        </w:rPr>
        <w:t>梅列区教育局办公室               201</w:t>
      </w:r>
      <w:r>
        <w:rPr>
          <w:rFonts w:hint="eastAsia" w:ascii="仿宋_GB2312" w:hAnsi="仿宋_GB2312" w:eastAsia="仿宋_GB2312" w:cs="仿宋_GB2312"/>
          <w:b w:val="0"/>
          <w:bCs w:val="0"/>
          <w:sz w:val="30"/>
          <w:szCs w:val="30"/>
          <w:lang w:val="en-US" w:eastAsia="zh-CN"/>
        </w:rPr>
        <w:t>9</w:t>
      </w:r>
      <w:r>
        <w:rPr>
          <w:rFonts w:hint="eastAsia" w:ascii="仿宋_GB2312" w:hAnsi="仿宋_GB2312" w:eastAsia="仿宋_GB2312" w:cs="仿宋_GB2312"/>
          <w:b w:val="0"/>
          <w:bCs w:val="0"/>
          <w:sz w:val="30"/>
          <w:szCs w:val="30"/>
        </w:rPr>
        <w:t>年</w:t>
      </w: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月</w:t>
      </w:r>
      <w:r>
        <w:rPr>
          <w:rFonts w:hint="eastAsia" w:ascii="仿宋_GB2312" w:hAnsi="仿宋_GB2312" w:eastAsia="仿宋_GB2312" w:cs="仿宋_GB2312"/>
          <w:b w:val="0"/>
          <w:bCs w:val="0"/>
          <w:sz w:val="30"/>
          <w:szCs w:val="30"/>
          <w:lang w:val="en-US" w:eastAsia="zh-CN"/>
        </w:rPr>
        <w:t>19</w:t>
      </w:r>
      <w:r>
        <w:rPr>
          <w:rFonts w:hint="eastAsia" w:ascii="仿宋_GB2312" w:hAnsi="仿宋_GB2312" w:eastAsia="仿宋_GB2312" w:cs="仿宋_GB2312"/>
          <w:b w:val="0"/>
          <w:bCs w:val="0"/>
          <w:sz w:val="30"/>
          <w:szCs w:val="30"/>
        </w:rPr>
        <w:t>日印发</w:t>
      </w:r>
    </w:p>
    <w:p>
      <w:pPr>
        <w:jc w:val="both"/>
        <w:rPr>
          <w:rFonts w:hint="eastAsia" w:ascii="黑体" w:hAnsi="仿宋_GB2312" w:eastAsia="黑体" w:cs="仿宋_GB2312"/>
          <w:sz w:val="32"/>
          <w:szCs w:val="32"/>
          <w:lang w:eastAsia="zh-CN"/>
        </w:rPr>
      </w:pPr>
      <w:r>
        <w:rPr>
          <w:rFonts w:hint="eastAsia" w:ascii="黑体" w:hAnsi="仿宋_GB2312" w:eastAsia="黑体" w:cs="仿宋_GB2312"/>
          <w:sz w:val="32"/>
          <w:szCs w:val="32"/>
          <w:lang w:eastAsia="zh-CN"/>
        </w:rPr>
        <w:t>附件：</w:t>
      </w:r>
    </w:p>
    <w:p>
      <w:pPr>
        <w:jc w:val="center"/>
        <w:rPr>
          <w:rFonts w:hint="eastAsia" w:ascii="宋体" w:hAnsi="宋体" w:eastAsia="宋体" w:cs="宋体"/>
          <w:b/>
          <w:bCs/>
          <w:sz w:val="36"/>
          <w:szCs w:val="36"/>
        </w:rPr>
      </w:pPr>
      <w:r>
        <w:rPr>
          <w:rFonts w:hint="eastAsia" w:ascii="宋体" w:hAnsi="宋体" w:eastAsia="宋体" w:cs="宋体"/>
          <w:b/>
          <w:bCs/>
          <w:sz w:val="36"/>
          <w:szCs w:val="36"/>
        </w:rPr>
        <w:t>201</w:t>
      </w:r>
      <w:r>
        <w:rPr>
          <w:rFonts w:hint="eastAsia" w:ascii="宋体" w:hAnsi="宋体" w:cs="宋体"/>
          <w:b/>
          <w:bCs/>
          <w:sz w:val="36"/>
          <w:szCs w:val="36"/>
          <w:lang w:val="en-US" w:eastAsia="zh-CN"/>
        </w:rPr>
        <w:t>9</w:t>
      </w:r>
      <w:r>
        <w:rPr>
          <w:rFonts w:hint="eastAsia" w:ascii="宋体" w:hAnsi="宋体" w:eastAsia="宋体" w:cs="宋体"/>
          <w:b/>
          <w:bCs/>
          <w:sz w:val="36"/>
          <w:szCs w:val="36"/>
        </w:rPr>
        <w:t>年</w:t>
      </w:r>
      <w:r>
        <w:rPr>
          <w:rFonts w:hint="eastAsia" w:ascii="宋体" w:hAnsi="宋体" w:eastAsia="宋体" w:cs="宋体"/>
          <w:b/>
          <w:bCs/>
          <w:sz w:val="36"/>
          <w:szCs w:val="36"/>
          <w:lang w:eastAsia="zh-CN"/>
        </w:rPr>
        <w:t>春</w:t>
      </w:r>
      <w:r>
        <w:rPr>
          <w:rFonts w:hint="eastAsia" w:ascii="宋体" w:hAnsi="宋体" w:eastAsia="宋体" w:cs="宋体"/>
          <w:b/>
          <w:bCs/>
          <w:sz w:val="36"/>
          <w:szCs w:val="36"/>
        </w:rPr>
        <w:t>季梅列区区属中小学收费项目标准一览表</w:t>
      </w:r>
    </w:p>
    <w:p>
      <w:pPr>
        <w:jc w:val="center"/>
        <w:rPr>
          <w:rFonts w:hint="eastAsia" w:ascii="黑体" w:hAnsi="仿宋_GB2312" w:eastAsia="黑体" w:cs="仿宋_GB2312"/>
          <w:sz w:val="32"/>
          <w:szCs w:val="32"/>
        </w:rPr>
      </w:pPr>
    </w:p>
    <w:tbl>
      <w:tblPr>
        <w:tblStyle w:val="5"/>
        <w:tblW w:w="8660" w:type="dxa"/>
        <w:tblInd w:w="0" w:type="dxa"/>
        <w:tblLayout w:type="fixed"/>
        <w:tblCellMar>
          <w:top w:w="0" w:type="dxa"/>
          <w:left w:w="108" w:type="dxa"/>
          <w:bottom w:w="0" w:type="dxa"/>
          <w:right w:w="108" w:type="dxa"/>
        </w:tblCellMar>
      </w:tblPr>
      <w:tblGrid>
        <w:gridCol w:w="2887"/>
        <w:gridCol w:w="5773"/>
      </w:tblGrid>
      <w:tr>
        <w:tblPrEx>
          <w:tblLayout w:type="fixed"/>
          <w:tblCellMar>
            <w:top w:w="0" w:type="dxa"/>
            <w:left w:w="108" w:type="dxa"/>
            <w:bottom w:w="0" w:type="dxa"/>
            <w:right w:w="108" w:type="dxa"/>
          </w:tblCellMar>
        </w:tblPrEx>
        <w:trPr>
          <w:trHeight w:val="996"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bCs/>
                <w:color w:val="000000"/>
                <w:sz w:val="24"/>
              </w:rPr>
            </w:pPr>
            <w:r>
              <w:rPr>
                <w:rFonts w:ascii="宋体" w:hAnsi="宋体"/>
                <w:b/>
                <w:bCs/>
                <w:color w:val="000000"/>
                <w:sz w:val="24"/>
              </w:rPr>
              <w:t>年</w:t>
            </w:r>
            <w:r>
              <w:rPr>
                <w:b/>
                <w:bCs/>
                <w:color w:val="000000"/>
                <w:sz w:val="24"/>
              </w:rPr>
              <w:t xml:space="preserve">  </w:t>
            </w:r>
            <w:r>
              <w:rPr>
                <w:rFonts w:ascii="宋体" w:hAnsi="宋体"/>
                <w:b/>
                <w:bCs/>
                <w:color w:val="000000"/>
                <w:sz w:val="24"/>
              </w:rPr>
              <w:t>级</w:t>
            </w:r>
            <w:r>
              <w:rPr>
                <w:b/>
                <w:bCs/>
                <w:color w:val="000000"/>
                <w:sz w:val="24"/>
              </w:rPr>
              <w:t xml:space="preserve">           </w:t>
            </w:r>
          </w:p>
        </w:tc>
        <w:tc>
          <w:tcPr>
            <w:tcW w:w="577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b/>
                <w:bCs/>
                <w:sz w:val="24"/>
              </w:rPr>
            </w:pPr>
            <w:r>
              <w:rPr>
                <w:rFonts w:hint="eastAsia"/>
                <w:b/>
                <w:bCs/>
                <w:sz w:val="24"/>
              </w:rPr>
              <w:t>教辅</w:t>
            </w:r>
            <w:r>
              <w:rPr>
                <w:rFonts w:hint="eastAsia"/>
                <w:b/>
                <w:bCs/>
                <w:sz w:val="24"/>
                <w:lang w:eastAsia="zh-CN"/>
              </w:rPr>
              <w:t>材料</w:t>
            </w:r>
            <w:r>
              <w:rPr>
                <w:rFonts w:hint="eastAsia"/>
                <w:b/>
                <w:bCs/>
                <w:sz w:val="24"/>
              </w:rPr>
              <w:t>费</w:t>
            </w:r>
            <w:r>
              <w:rPr>
                <w:rFonts w:ascii="宋体" w:hAnsi="宋体"/>
                <w:b/>
                <w:bCs/>
                <w:color w:val="000000"/>
                <w:sz w:val="24"/>
              </w:rPr>
              <w:t>（元/生、学期）</w:t>
            </w:r>
          </w:p>
        </w:tc>
      </w:tr>
      <w:tr>
        <w:tblPrEx>
          <w:tblLayout w:type="fixed"/>
          <w:tblCellMar>
            <w:top w:w="0" w:type="dxa"/>
            <w:left w:w="108" w:type="dxa"/>
            <w:bottom w:w="0" w:type="dxa"/>
            <w:right w:w="108" w:type="dxa"/>
          </w:tblCellMar>
        </w:tblPrEx>
        <w:trPr>
          <w:trHeight w:val="848"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一年级</w:t>
            </w:r>
          </w:p>
        </w:tc>
        <w:tc>
          <w:tcPr>
            <w:tcW w:w="57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4"/>
                <w:lang w:val="en-US" w:eastAsia="zh-CN"/>
              </w:rPr>
            </w:pPr>
            <w:r>
              <w:rPr>
                <w:rFonts w:hint="eastAsia" w:ascii="宋体" w:hAnsi="宋体"/>
                <w:sz w:val="24"/>
                <w:lang w:val="en-US" w:eastAsia="zh-CN"/>
              </w:rPr>
              <w:t>18.7</w:t>
            </w:r>
          </w:p>
        </w:tc>
      </w:tr>
      <w:tr>
        <w:tblPrEx>
          <w:tblLayout w:type="fixed"/>
          <w:tblCellMar>
            <w:top w:w="0" w:type="dxa"/>
            <w:left w:w="108" w:type="dxa"/>
            <w:bottom w:w="0" w:type="dxa"/>
            <w:right w:w="108" w:type="dxa"/>
          </w:tblCellMar>
        </w:tblPrEx>
        <w:trPr>
          <w:trHeight w:val="687"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二年级</w:t>
            </w:r>
          </w:p>
        </w:tc>
        <w:tc>
          <w:tcPr>
            <w:tcW w:w="57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4"/>
                <w:lang w:val="en-US" w:eastAsia="zh-CN"/>
              </w:rPr>
            </w:pPr>
            <w:r>
              <w:rPr>
                <w:rFonts w:hint="eastAsia" w:ascii="宋体" w:hAnsi="宋体"/>
                <w:sz w:val="24"/>
                <w:lang w:val="en-US" w:eastAsia="zh-CN"/>
              </w:rPr>
              <w:t>18.7</w:t>
            </w:r>
          </w:p>
        </w:tc>
      </w:tr>
      <w:tr>
        <w:tblPrEx>
          <w:tblLayout w:type="fixed"/>
          <w:tblCellMar>
            <w:top w:w="0" w:type="dxa"/>
            <w:left w:w="108" w:type="dxa"/>
            <w:bottom w:w="0" w:type="dxa"/>
            <w:right w:w="108" w:type="dxa"/>
          </w:tblCellMar>
        </w:tblPrEx>
        <w:trPr>
          <w:trHeight w:val="687"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三年级</w:t>
            </w:r>
          </w:p>
        </w:tc>
        <w:tc>
          <w:tcPr>
            <w:tcW w:w="57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4"/>
                <w:lang w:val="en-US" w:eastAsia="zh-CN"/>
              </w:rPr>
            </w:pPr>
            <w:bookmarkStart w:id="0" w:name="_GoBack"/>
            <w:bookmarkEnd w:id="0"/>
            <w:r>
              <w:rPr>
                <w:rFonts w:hint="eastAsia" w:ascii="宋体" w:hAnsi="宋体"/>
                <w:sz w:val="24"/>
                <w:lang w:val="en-US" w:eastAsia="zh-CN"/>
              </w:rPr>
              <w:t>34.2</w:t>
            </w:r>
          </w:p>
        </w:tc>
      </w:tr>
      <w:tr>
        <w:tblPrEx>
          <w:tblLayout w:type="fixed"/>
          <w:tblCellMar>
            <w:top w:w="0" w:type="dxa"/>
            <w:left w:w="108" w:type="dxa"/>
            <w:bottom w:w="0" w:type="dxa"/>
            <w:right w:w="108" w:type="dxa"/>
          </w:tblCellMar>
        </w:tblPrEx>
        <w:trPr>
          <w:trHeight w:val="687"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四年级</w:t>
            </w:r>
          </w:p>
        </w:tc>
        <w:tc>
          <w:tcPr>
            <w:tcW w:w="57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4"/>
                <w:lang w:val="en-US" w:eastAsia="zh-CN"/>
              </w:rPr>
            </w:pPr>
            <w:r>
              <w:rPr>
                <w:rFonts w:hint="eastAsia" w:ascii="宋体" w:hAnsi="宋体"/>
                <w:sz w:val="24"/>
                <w:lang w:val="en-US" w:eastAsia="zh-CN"/>
              </w:rPr>
              <w:t>34.2</w:t>
            </w:r>
          </w:p>
        </w:tc>
      </w:tr>
      <w:tr>
        <w:tblPrEx>
          <w:tblLayout w:type="fixed"/>
          <w:tblCellMar>
            <w:top w:w="0" w:type="dxa"/>
            <w:left w:w="108" w:type="dxa"/>
            <w:bottom w:w="0" w:type="dxa"/>
            <w:right w:w="108" w:type="dxa"/>
          </w:tblCellMar>
        </w:tblPrEx>
        <w:trPr>
          <w:trHeight w:val="687"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五年级</w:t>
            </w:r>
          </w:p>
        </w:tc>
        <w:tc>
          <w:tcPr>
            <w:tcW w:w="57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4"/>
                <w:lang w:val="en-US" w:eastAsia="zh-CN"/>
              </w:rPr>
            </w:pPr>
            <w:r>
              <w:rPr>
                <w:rFonts w:hint="eastAsia" w:ascii="宋体" w:hAnsi="宋体"/>
                <w:sz w:val="24"/>
                <w:lang w:val="en-US" w:eastAsia="zh-CN"/>
              </w:rPr>
              <w:t>34.9</w:t>
            </w:r>
          </w:p>
        </w:tc>
      </w:tr>
      <w:tr>
        <w:tblPrEx>
          <w:tblLayout w:type="fixed"/>
          <w:tblCellMar>
            <w:top w:w="0" w:type="dxa"/>
            <w:left w:w="108" w:type="dxa"/>
            <w:bottom w:w="0" w:type="dxa"/>
            <w:right w:w="108" w:type="dxa"/>
          </w:tblCellMar>
        </w:tblPrEx>
        <w:trPr>
          <w:trHeight w:val="687"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ascii="宋体" w:hAnsi="宋体"/>
                <w:color w:val="000000"/>
                <w:sz w:val="24"/>
              </w:rPr>
              <w:t>六年级</w:t>
            </w:r>
          </w:p>
        </w:tc>
        <w:tc>
          <w:tcPr>
            <w:tcW w:w="57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4"/>
                <w:lang w:val="en-US" w:eastAsia="zh-CN"/>
              </w:rPr>
            </w:pPr>
            <w:r>
              <w:rPr>
                <w:rFonts w:hint="eastAsia" w:ascii="宋体" w:hAnsi="宋体"/>
                <w:sz w:val="24"/>
                <w:lang w:val="en-US" w:eastAsia="zh-CN"/>
              </w:rPr>
              <w:t>25.5</w:t>
            </w:r>
          </w:p>
        </w:tc>
      </w:tr>
      <w:tr>
        <w:tblPrEx>
          <w:tblLayout w:type="fixed"/>
          <w:tblCellMar>
            <w:top w:w="0" w:type="dxa"/>
            <w:left w:w="108" w:type="dxa"/>
            <w:bottom w:w="0" w:type="dxa"/>
            <w:right w:w="108" w:type="dxa"/>
          </w:tblCellMar>
        </w:tblPrEx>
        <w:trPr>
          <w:trHeight w:val="687"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七年级</w:t>
            </w:r>
          </w:p>
        </w:tc>
        <w:tc>
          <w:tcPr>
            <w:tcW w:w="57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4"/>
                <w:lang w:val="en-US" w:eastAsia="zh-CN"/>
              </w:rPr>
            </w:pPr>
            <w:r>
              <w:rPr>
                <w:rFonts w:hint="eastAsia" w:ascii="宋体" w:hAnsi="宋体"/>
                <w:sz w:val="24"/>
                <w:lang w:val="en-US" w:eastAsia="zh-CN"/>
              </w:rPr>
              <w:t>79.8</w:t>
            </w:r>
          </w:p>
        </w:tc>
      </w:tr>
      <w:tr>
        <w:tblPrEx>
          <w:tblLayout w:type="fixed"/>
          <w:tblCellMar>
            <w:top w:w="0" w:type="dxa"/>
            <w:left w:w="108" w:type="dxa"/>
            <w:bottom w:w="0" w:type="dxa"/>
            <w:right w:w="108" w:type="dxa"/>
          </w:tblCellMar>
        </w:tblPrEx>
        <w:trPr>
          <w:trHeight w:val="687"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八年级</w:t>
            </w:r>
          </w:p>
        </w:tc>
        <w:tc>
          <w:tcPr>
            <w:tcW w:w="57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4"/>
                <w:lang w:val="en-US" w:eastAsia="zh-CN"/>
              </w:rPr>
            </w:pPr>
            <w:r>
              <w:rPr>
                <w:rFonts w:hint="eastAsia" w:ascii="宋体" w:hAnsi="宋体"/>
                <w:sz w:val="24"/>
                <w:lang w:val="en-US" w:eastAsia="zh-CN"/>
              </w:rPr>
              <w:t>97.9</w:t>
            </w:r>
          </w:p>
        </w:tc>
      </w:tr>
      <w:tr>
        <w:tblPrEx>
          <w:tblLayout w:type="fixed"/>
          <w:tblCellMar>
            <w:top w:w="0" w:type="dxa"/>
            <w:left w:w="108" w:type="dxa"/>
            <w:bottom w:w="0" w:type="dxa"/>
            <w:right w:w="108" w:type="dxa"/>
          </w:tblCellMar>
        </w:tblPrEx>
        <w:trPr>
          <w:trHeight w:val="740" w:hRule="atLeast"/>
        </w:trPr>
        <w:tc>
          <w:tcPr>
            <w:tcW w:w="288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九年级</w:t>
            </w:r>
          </w:p>
        </w:tc>
        <w:tc>
          <w:tcPr>
            <w:tcW w:w="577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4"/>
                <w:lang w:val="en-US" w:eastAsia="zh-CN"/>
              </w:rPr>
            </w:pPr>
            <w:r>
              <w:rPr>
                <w:rFonts w:hint="eastAsia" w:ascii="宋体" w:hAnsi="宋体"/>
                <w:sz w:val="24"/>
                <w:lang w:val="en-US" w:eastAsia="zh-CN"/>
              </w:rPr>
              <w:t>135.8</w:t>
            </w:r>
          </w:p>
        </w:tc>
      </w:tr>
    </w:tbl>
    <w:p>
      <w:pPr>
        <w:rPr>
          <w:rFonts w:hint="eastAsia" w:ascii="黑体" w:hAnsi="宋体" w:eastAsia="黑体" w:cs="宋体"/>
          <w:bCs/>
          <w:color w:val="000000"/>
          <w:kern w:val="0"/>
          <w:sz w:val="32"/>
        </w:rPr>
      </w:pPr>
    </w:p>
    <w:p>
      <w:pPr>
        <w:rPr>
          <w:rFonts w:hint="eastAsia" w:ascii="仿宋_GB2312" w:hAnsi="宋体" w:eastAsia="仿宋_GB2312" w:cs="宋体"/>
          <w:bCs/>
          <w:color w:val="000000"/>
          <w:kern w:val="0"/>
          <w:sz w:val="32"/>
        </w:rPr>
      </w:pPr>
    </w:p>
    <w:p>
      <w:pPr>
        <w:rPr>
          <w:rFonts w:hint="eastAsia" w:ascii="黑体" w:hAnsi="宋体" w:eastAsia="黑体" w:cs="宋体"/>
          <w:bCs/>
          <w:color w:val="000000"/>
          <w:kern w:val="0"/>
          <w:sz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A37DB"/>
    <w:rsid w:val="01B11A01"/>
    <w:rsid w:val="1B9C2C05"/>
    <w:rsid w:val="58374C9C"/>
    <w:rsid w:val="67DA7A00"/>
    <w:rsid w:val="71CC38BC"/>
    <w:rsid w:val="7DEA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2019-02-19T06:39:00Z</dcterms:created>
  <dc:creator>果爸</dc:creator>
  <cp:lastModifiedBy>果爸</cp:lastModifiedBy>
  <cp:lastPrinted>2019-02-19T07:19:00Z</cp:lastPrinted>
  <dcterms:modified xsi:type="dcterms:W3CDTF">2019-02-19T08:01:54Z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