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7063" w:rsidRDefault="00C37063">
      <w:pPr>
        <w:spacing w:line="580" w:lineRule="exact"/>
        <w:jc w:val="center"/>
        <w:rPr>
          <w:rFonts w:ascii="仿宋_GB2312"/>
          <w:color w:val="000000"/>
          <w:szCs w:val="31"/>
        </w:rPr>
      </w:pPr>
    </w:p>
    <w:p w:rsidR="00C37063" w:rsidRDefault="00C37063">
      <w:pPr>
        <w:spacing w:line="580" w:lineRule="exact"/>
        <w:jc w:val="center"/>
        <w:rPr>
          <w:rFonts w:ascii="仿宋_GB2312"/>
          <w:color w:val="000000"/>
          <w:szCs w:val="31"/>
        </w:rPr>
      </w:pPr>
    </w:p>
    <w:p w:rsidR="00C37063" w:rsidRDefault="00C37063">
      <w:pPr>
        <w:spacing w:line="580" w:lineRule="exact"/>
        <w:jc w:val="center"/>
        <w:rPr>
          <w:rFonts w:ascii="仿宋_GB2312"/>
          <w:color w:val="000000"/>
          <w:szCs w:val="31"/>
        </w:rPr>
      </w:pPr>
    </w:p>
    <w:p w:rsidR="00C37063" w:rsidRDefault="00F0402C">
      <w:pPr>
        <w:spacing w:line="800" w:lineRule="exact"/>
        <w:jc w:val="distribute"/>
        <w:rPr>
          <w:rFonts w:ascii="方正小标宋简体" w:eastAsia="方正小标宋简体" w:hAnsi="方正小标宋简体" w:cs="方正小标宋简体"/>
          <w:color w:val="000000"/>
          <w:spacing w:val="-17"/>
          <w:w w:val="62"/>
          <w:sz w:val="72"/>
          <w:szCs w:val="72"/>
        </w:rPr>
      </w:pPr>
      <w:r>
        <w:rPr>
          <w:rFonts w:ascii="方正小标宋简体" w:eastAsia="方正小标宋简体" w:hAnsi="方正小标宋简体" w:cs="方正小标宋简体" w:hint="eastAsia"/>
          <w:color w:val="FF0000"/>
          <w:spacing w:val="-17"/>
          <w:w w:val="62"/>
          <w:sz w:val="72"/>
          <w:szCs w:val="72"/>
        </w:rPr>
        <w:t>三元区</w:t>
      </w:r>
      <w:r>
        <w:rPr>
          <w:rFonts w:ascii="方正小标宋简体" w:eastAsia="方正小标宋简体" w:hAnsi="方正小标宋简体" w:cs="方正小标宋简体" w:hint="eastAsia"/>
          <w:color w:val="FF0000"/>
          <w:spacing w:val="-17"/>
          <w:w w:val="62"/>
          <w:sz w:val="72"/>
          <w:szCs w:val="72"/>
        </w:rPr>
        <w:t>提升营商环境工作推进小组办公室文件</w:t>
      </w:r>
    </w:p>
    <w:p w:rsidR="00C37063" w:rsidRDefault="00C37063">
      <w:pPr>
        <w:spacing w:line="800" w:lineRule="exact"/>
        <w:jc w:val="distribute"/>
        <w:rPr>
          <w:rFonts w:ascii="方正小标宋简体" w:eastAsia="方正小标宋简体" w:hAnsi="方正小标宋简体" w:cs="方正小标宋简体"/>
          <w:color w:val="000000"/>
          <w:sz w:val="72"/>
          <w:szCs w:val="72"/>
        </w:rPr>
      </w:pPr>
    </w:p>
    <w:p w:rsidR="00C37063" w:rsidRDefault="00C37063">
      <w:pPr>
        <w:spacing w:line="580" w:lineRule="exact"/>
        <w:jc w:val="center"/>
        <w:rPr>
          <w:rFonts w:ascii="仿宋" w:eastAsia="仿宋" w:hAnsi="仿宋" w:cs="仿宋"/>
          <w:color w:val="000000"/>
          <w:sz w:val="32"/>
          <w:szCs w:val="32"/>
        </w:rPr>
      </w:pPr>
    </w:p>
    <w:p w:rsidR="00C37063" w:rsidRDefault="00F0402C">
      <w:pPr>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元</w:t>
      </w:r>
      <w:r>
        <w:rPr>
          <w:rFonts w:ascii="仿宋" w:eastAsia="仿宋" w:hAnsi="仿宋" w:cs="仿宋" w:hint="eastAsia"/>
          <w:color w:val="000000"/>
          <w:sz w:val="32"/>
          <w:szCs w:val="32"/>
        </w:rPr>
        <w:t>营商办〔</w:t>
      </w:r>
      <w:r>
        <w:rPr>
          <w:rFonts w:ascii="仿宋" w:eastAsia="仿宋" w:hAnsi="仿宋" w:cs="仿宋" w:hint="eastAsia"/>
          <w:color w:val="000000"/>
          <w:sz w:val="32"/>
          <w:szCs w:val="32"/>
        </w:rPr>
        <w:t>20</w:t>
      </w:r>
      <w:r>
        <w:rPr>
          <w:rFonts w:ascii="仿宋" w:eastAsia="仿宋" w:hAnsi="仿宋" w:cs="仿宋" w:hint="eastAsia"/>
          <w:color w:val="000000"/>
          <w:sz w:val="32"/>
          <w:szCs w:val="32"/>
        </w:rPr>
        <w:t>23</w:t>
      </w:r>
      <w:r>
        <w:rPr>
          <w:rFonts w:ascii="仿宋" w:eastAsia="仿宋" w:hAnsi="仿宋" w:cs="仿宋" w:hint="eastAsia"/>
          <w:color w:val="000000"/>
          <w:sz w:val="32"/>
          <w:szCs w:val="32"/>
        </w:rPr>
        <w:t>〕</w:t>
      </w:r>
      <w:r>
        <w:rPr>
          <w:rFonts w:ascii="仿宋" w:eastAsia="仿宋" w:hAnsi="仿宋" w:cs="仿宋" w:hint="eastAsia"/>
          <w:color w:val="000000"/>
          <w:sz w:val="32"/>
          <w:szCs w:val="32"/>
        </w:rPr>
        <w:t>1</w:t>
      </w:r>
      <w:r>
        <w:rPr>
          <w:rFonts w:ascii="仿宋" w:eastAsia="仿宋" w:hAnsi="仿宋" w:cs="仿宋" w:hint="eastAsia"/>
          <w:color w:val="000000"/>
          <w:sz w:val="32"/>
          <w:szCs w:val="32"/>
        </w:rPr>
        <w:t>号</w:t>
      </w:r>
    </w:p>
    <w:p w:rsidR="00C37063" w:rsidRDefault="00C37063">
      <w:pPr>
        <w:spacing w:line="600" w:lineRule="exact"/>
        <w:jc w:val="center"/>
        <w:rPr>
          <w:rFonts w:ascii="方正小标宋简体" w:eastAsia="方正小标宋简体" w:hAnsi="方正小标宋简体" w:cs="方正小标宋简体"/>
          <w:color w:val="000000"/>
          <w:kern w:val="0"/>
          <w:sz w:val="44"/>
          <w:szCs w:val="44"/>
        </w:rPr>
      </w:pPr>
      <w:r w:rsidRPr="00C37063">
        <w:rPr>
          <w:rFonts w:ascii="宋体" w:eastAsia="仿宋_GB2312" w:hAnsi="宋体" w:cs="宋体"/>
          <w:color w:val="000000"/>
          <w:sz w:val="31"/>
          <w:szCs w:val="31"/>
        </w:rPr>
        <w:pict>
          <v:line id="直接连接符 3" o:spid="_x0000_s1026" style="position:absolute;left:0;text-align:left;z-index:251659264" from="-7.45pt,4.75pt" to="471.3pt,5pt" o:gfxdata="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13d7PXAAAACAEAAA8AAAAAAAAAAQAgAAAAIgAAAGRycy9kb3ducmV2&#10;LnhtbFBLAQIUABQAAAAIAIdO4kAhC92G/QEAAPYDAAAOAAAAAAAAAAEAIAAAACYBAABkcnMvZTJv&#10;RG9jLnhtbFBLBQYAAAAABgAGAFkBAACVBQAAAAA=&#10;" strokecolor="red" strokeweight="2.25pt"/>
        </w:pict>
      </w:r>
    </w:p>
    <w:p w:rsidR="00C37063" w:rsidRDefault="00F0402C">
      <w:pPr>
        <w:spacing w:line="560" w:lineRule="exact"/>
        <w:jc w:val="center"/>
        <w:outlineLvl w:val="2"/>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三元区</w:t>
      </w:r>
      <w:r>
        <w:rPr>
          <w:rFonts w:ascii="方正小标宋简体" w:eastAsia="方正小标宋简体" w:hAnsi="方正小标宋简体" w:cs="方正小标宋简体" w:hint="eastAsia"/>
          <w:color w:val="000000"/>
          <w:kern w:val="0"/>
          <w:sz w:val="44"/>
          <w:szCs w:val="44"/>
        </w:rPr>
        <w:t>提升营商环境工作推进小组</w:t>
      </w:r>
      <w:r>
        <w:rPr>
          <w:rFonts w:ascii="方正小标宋简体" w:eastAsia="方正小标宋简体" w:hAnsi="方正小标宋简体" w:cs="方正小标宋简体" w:hint="eastAsia"/>
          <w:color w:val="000000"/>
          <w:kern w:val="0"/>
          <w:sz w:val="44"/>
          <w:szCs w:val="44"/>
        </w:rPr>
        <w:t>办公室</w:t>
      </w:r>
    </w:p>
    <w:p w:rsidR="00C37063" w:rsidRDefault="00F0402C">
      <w:pPr>
        <w:spacing w:line="560" w:lineRule="exact"/>
        <w:jc w:val="center"/>
        <w:outlineLvl w:val="2"/>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关于推广实施营商环境创新改革举措的通知</w:t>
      </w:r>
    </w:p>
    <w:p w:rsidR="00C37063" w:rsidRDefault="00C37063">
      <w:pPr>
        <w:pStyle w:val="a0"/>
        <w:spacing w:line="560" w:lineRule="exact"/>
      </w:pPr>
    </w:p>
    <w:p w:rsidR="00C37063" w:rsidRDefault="00F0402C">
      <w:pPr>
        <w:spacing w:line="560" w:lineRule="exact"/>
        <w:ind w:left="1280"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区各有关单位：</w:t>
      </w:r>
    </w:p>
    <w:p w:rsidR="00C37063" w:rsidRDefault="00F0402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根据市营商办《关于推广实施营商环境创新改革举措的通知》（明营商办〔</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号）要求，我办对营商环境创新改革举措各项工作任务进行了责任分解，提出了推广实施</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项营商环境创新改革举措。本文所列改革举措与《行动计划》有交叉的，以本文为准。</w:t>
      </w:r>
    </w:p>
    <w:p w:rsidR="00C37063" w:rsidRDefault="00F0402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一、强化责任，抓紧抓实抓细</w:t>
      </w:r>
    </w:p>
    <w:p w:rsidR="00C37063" w:rsidRDefault="00F0402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各级各有关单位务必高度重视，明确责任分工，强化部门协同配合，采取有效措施，确保各项任务按时完成。省上已将上述改革举措纳入省营商环境数字化监测督导考评内容，实时跟踪落</w:t>
      </w:r>
      <w:r>
        <w:rPr>
          <w:rFonts w:ascii="仿宋_GB2312" w:eastAsia="仿宋_GB2312" w:hAnsi="仿宋_GB2312" w:cs="仿宋_GB2312" w:hint="eastAsia"/>
          <w:sz w:val="32"/>
          <w:szCs w:val="32"/>
        </w:rPr>
        <w:lastRenderedPageBreak/>
        <w:t>实情况。</w:t>
      </w:r>
      <w:r>
        <w:rPr>
          <w:rFonts w:ascii="仿宋_GB2312" w:eastAsia="仿宋_GB2312" w:hAnsi="仿宋_GB2312" w:cs="仿宋_GB2312" w:hint="eastAsia"/>
          <w:sz w:val="32"/>
          <w:szCs w:val="32"/>
        </w:rPr>
        <w:t>各牵头单位于每月</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日上报本月</w:t>
      </w:r>
      <w:r>
        <w:rPr>
          <w:rFonts w:ascii="仿宋_GB2312" w:eastAsia="仿宋_GB2312" w:hAnsi="仿宋_GB2312" w:cs="仿宋_GB2312" w:hint="eastAsia"/>
          <w:spacing w:val="-17"/>
          <w:sz w:val="32"/>
          <w:szCs w:val="32"/>
        </w:rPr>
        <w:t>推广实施营商环境创新改革</w:t>
      </w:r>
      <w:r>
        <w:rPr>
          <w:rFonts w:ascii="仿宋_GB2312" w:eastAsia="仿宋_GB2312" w:hAnsi="仿宋_GB2312" w:cs="仿宋_GB2312" w:hint="eastAsia"/>
          <w:spacing w:val="-17"/>
          <w:sz w:val="32"/>
          <w:szCs w:val="32"/>
        </w:rPr>
        <w:t>举措进展情况、存在</w:t>
      </w:r>
      <w:bookmarkStart w:id="0" w:name="_GoBack"/>
      <w:bookmarkEnd w:id="0"/>
      <w:r>
        <w:rPr>
          <w:rFonts w:ascii="仿宋_GB2312" w:eastAsia="仿宋_GB2312" w:hAnsi="仿宋_GB2312" w:cs="仿宋_GB2312" w:hint="eastAsia"/>
          <w:spacing w:val="-17"/>
          <w:sz w:val="32"/>
          <w:szCs w:val="32"/>
        </w:rPr>
        <w:t>问题及下一步计划。</w:t>
      </w:r>
    </w:p>
    <w:p w:rsidR="00C37063" w:rsidRDefault="00F0402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二、加强沟通，确保顺利推进</w:t>
      </w:r>
    </w:p>
    <w:p w:rsidR="00C37063" w:rsidRDefault="00F0402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各级各有关单位要加强与省、市对口部门的沟通对接，争取支持，确保改革平稳有序进行，涉及管理方式、管理权限、管理层级调整的，要加强事前事中事后监管，夯实监管责任，明确监管措施。</w:t>
      </w:r>
    </w:p>
    <w:p w:rsidR="00C37063" w:rsidRDefault="00F0402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三、先行先试，及时总结推广</w:t>
      </w:r>
    </w:p>
    <w:p w:rsidR="00C37063" w:rsidRDefault="00F0402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各级各有关单位要及时评估创新改革事项质效，密切监测实施情况，对进展顺利、切实有效的试点事项，要及时扩大施行范围，争取全区推广。</w:t>
      </w:r>
    </w:p>
    <w:p w:rsidR="00C37063" w:rsidRDefault="00C37063">
      <w:pPr>
        <w:widowControl/>
        <w:spacing w:line="560" w:lineRule="exact"/>
        <w:ind w:firstLineChars="200" w:firstLine="640"/>
        <w:rPr>
          <w:rFonts w:ascii="仿宋_GB2312" w:eastAsia="仿宋_GB2312" w:hAnsi="仿宋_GB2312" w:cs="仿宋_GB2312"/>
          <w:sz w:val="32"/>
          <w:szCs w:val="32"/>
        </w:rPr>
      </w:pPr>
    </w:p>
    <w:p w:rsidR="00C37063" w:rsidRDefault="00F0402C">
      <w:pPr>
        <w:spacing w:line="560" w:lineRule="exact"/>
        <w:ind w:leftChars="342" w:left="1678"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pacing w:val="-17"/>
          <w:sz w:val="32"/>
          <w:szCs w:val="32"/>
        </w:rPr>
        <w:t>三元区推广实施营商环境创新改革举措清单</w:t>
      </w:r>
    </w:p>
    <w:p w:rsidR="00C37063" w:rsidRDefault="00C37063">
      <w:pPr>
        <w:spacing w:line="560" w:lineRule="exact"/>
        <w:ind w:firstLineChars="700" w:firstLine="2240"/>
        <w:rPr>
          <w:rFonts w:ascii="仿宋_GB2312" w:eastAsia="仿宋_GB2312" w:hAnsi="仿宋_GB2312" w:cs="仿宋_GB2312"/>
          <w:sz w:val="32"/>
          <w:szCs w:val="32"/>
        </w:rPr>
      </w:pPr>
    </w:p>
    <w:p w:rsidR="00C37063" w:rsidRDefault="00C37063">
      <w:pPr>
        <w:spacing w:line="560" w:lineRule="exact"/>
        <w:ind w:firstLineChars="700" w:firstLine="2240"/>
        <w:rPr>
          <w:rFonts w:ascii="仿宋_GB2312" w:eastAsia="仿宋_GB2312" w:hAnsi="仿宋_GB2312" w:cs="仿宋_GB2312"/>
          <w:sz w:val="32"/>
          <w:szCs w:val="32"/>
        </w:rPr>
      </w:pPr>
    </w:p>
    <w:p w:rsidR="00C37063" w:rsidRDefault="00F0402C">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三元区提升营商环境工作推进小组办公室</w:t>
      </w:r>
    </w:p>
    <w:p w:rsidR="00C37063" w:rsidRDefault="000E3BC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0402C">
        <w:rPr>
          <w:rFonts w:ascii="仿宋_GB2312" w:eastAsia="仿宋_GB2312" w:hAnsi="仿宋_GB2312" w:cs="仿宋_GB2312" w:hint="eastAsia"/>
          <w:sz w:val="32"/>
          <w:szCs w:val="32"/>
        </w:rPr>
        <w:t>（三元区发展和改革局代章）</w:t>
      </w:r>
    </w:p>
    <w:p w:rsidR="00C37063" w:rsidRDefault="00F0402C">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p w:rsidR="00C37063" w:rsidRDefault="00C37063">
      <w:pPr>
        <w:spacing w:line="560" w:lineRule="exact"/>
        <w:ind w:firstLineChars="1400" w:firstLine="4480"/>
        <w:rPr>
          <w:rFonts w:ascii="仿宋_GB2312" w:eastAsia="仿宋_GB2312" w:hAnsi="仿宋_GB2312" w:cs="仿宋_GB2312"/>
          <w:sz w:val="32"/>
          <w:szCs w:val="32"/>
        </w:rPr>
      </w:pPr>
    </w:p>
    <w:p w:rsidR="00C37063" w:rsidRDefault="00C37063">
      <w:pPr>
        <w:pStyle w:val="a4"/>
        <w:ind w:firstLineChars="0" w:firstLine="0"/>
        <w:rPr>
          <w:rFonts w:ascii="黑体" w:eastAsia="黑体" w:hAnsi="黑体" w:cs="黑体"/>
        </w:rPr>
        <w:sectPr w:rsidR="00C37063">
          <w:pgSz w:w="11906" w:h="16838"/>
          <w:pgMar w:top="2098" w:right="1417" w:bottom="1984" w:left="1417" w:header="0" w:footer="1020" w:gutter="0"/>
          <w:cols w:space="0"/>
          <w:docGrid w:type="linesAndChars" w:linePitch="589"/>
        </w:sectPr>
      </w:pPr>
    </w:p>
    <w:p w:rsidR="00C37063" w:rsidRDefault="00F0402C">
      <w:pPr>
        <w:pStyle w:val="a4"/>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p>
    <w:p w:rsidR="00C37063" w:rsidRDefault="00F0402C">
      <w:pPr>
        <w:pStyle w:val="a4"/>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三元区推广实施营商环境创新改革举措清单</w:t>
      </w:r>
    </w:p>
    <w:tbl>
      <w:tblPr>
        <w:tblW w:w="14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2161"/>
        <w:gridCol w:w="5135"/>
        <w:gridCol w:w="1988"/>
        <w:gridCol w:w="1792"/>
        <w:gridCol w:w="2435"/>
      </w:tblGrid>
      <w:tr w:rsidR="00C37063">
        <w:trPr>
          <w:cantSplit/>
          <w:trHeight w:val="580"/>
          <w:tblHeader/>
          <w:jc w:val="center"/>
        </w:trPr>
        <w:tc>
          <w:tcPr>
            <w:tcW w:w="845" w:type="dxa"/>
            <w:vAlign w:val="center"/>
          </w:tcPr>
          <w:p w:rsidR="00C37063" w:rsidRDefault="00F0402C">
            <w:pPr>
              <w:spacing w:line="36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2161" w:type="dxa"/>
            <w:vAlign w:val="center"/>
          </w:tcPr>
          <w:p w:rsidR="00C37063" w:rsidRDefault="00F0402C">
            <w:pPr>
              <w:spacing w:line="36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改革事项</w:t>
            </w:r>
          </w:p>
        </w:tc>
        <w:tc>
          <w:tcPr>
            <w:tcW w:w="5135" w:type="dxa"/>
            <w:vAlign w:val="center"/>
          </w:tcPr>
          <w:p w:rsidR="00C37063" w:rsidRDefault="00F0402C">
            <w:pPr>
              <w:spacing w:line="36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任务内容</w:t>
            </w:r>
          </w:p>
        </w:tc>
        <w:tc>
          <w:tcPr>
            <w:tcW w:w="1988" w:type="dxa"/>
            <w:vAlign w:val="center"/>
          </w:tcPr>
          <w:p w:rsidR="00C37063" w:rsidRDefault="00F0402C">
            <w:pPr>
              <w:spacing w:line="36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完成时限</w:t>
            </w:r>
          </w:p>
        </w:tc>
        <w:tc>
          <w:tcPr>
            <w:tcW w:w="1792" w:type="dxa"/>
            <w:vAlign w:val="center"/>
          </w:tcPr>
          <w:p w:rsidR="00C37063" w:rsidRDefault="00F0402C">
            <w:pPr>
              <w:spacing w:line="36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开展范围</w:t>
            </w:r>
          </w:p>
        </w:tc>
        <w:tc>
          <w:tcPr>
            <w:tcW w:w="2435" w:type="dxa"/>
            <w:vAlign w:val="center"/>
          </w:tcPr>
          <w:p w:rsidR="00C37063" w:rsidRDefault="00F0402C">
            <w:pPr>
              <w:spacing w:line="36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责任单位</w:t>
            </w:r>
          </w:p>
          <w:p w:rsidR="00C37063" w:rsidRDefault="00F0402C">
            <w:pPr>
              <w:spacing w:line="36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（字体加粗单位为负责该事项的具体牵头工作单位）</w:t>
            </w:r>
          </w:p>
        </w:tc>
      </w:tr>
      <w:tr w:rsidR="00C37063">
        <w:trPr>
          <w:cantSplit/>
          <w:trHeight w:val="454"/>
          <w:jc w:val="center"/>
        </w:trPr>
        <w:tc>
          <w:tcPr>
            <w:tcW w:w="845" w:type="dxa"/>
            <w:vMerge w:val="restart"/>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161" w:type="dxa"/>
            <w:vMerge w:val="restart"/>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开展“一照多址”改革</w:t>
            </w:r>
          </w:p>
        </w:tc>
        <w:tc>
          <w:tcPr>
            <w:tcW w:w="5135"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除直接涉及公共安全和人民群众生命健康的领域外，对于市场主体（不含分支机构和个体工商户）在住所以外开展经营活动、属于同一县（区）级登记机关管辖的，允许申请经营场所备案，免于办理分支机构登记。</w:t>
            </w:r>
          </w:p>
        </w:tc>
        <w:tc>
          <w:tcPr>
            <w:tcW w:w="1988"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2023</w:t>
            </w:r>
            <w:r>
              <w:rPr>
                <w:rFonts w:ascii="仿宋_GB2312" w:eastAsia="仿宋_GB2312" w:hAnsi="仿宋_GB2312" w:cs="仿宋_GB2312" w:hint="eastAsia"/>
                <w:sz w:val="24"/>
              </w:rPr>
              <w:t>年底</w:t>
            </w:r>
          </w:p>
        </w:tc>
        <w:tc>
          <w:tcPr>
            <w:tcW w:w="1792"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区市场监管局</w:t>
            </w:r>
          </w:p>
        </w:tc>
      </w:tr>
      <w:tr w:rsidR="00C37063">
        <w:trPr>
          <w:cantSplit/>
          <w:trHeight w:val="454"/>
          <w:jc w:val="center"/>
        </w:trPr>
        <w:tc>
          <w:tcPr>
            <w:tcW w:w="845" w:type="dxa"/>
            <w:vMerge/>
            <w:vAlign w:val="center"/>
          </w:tcPr>
          <w:p w:rsidR="00C37063" w:rsidRDefault="00C37063">
            <w:pPr>
              <w:spacing w:line="360" w:lineRule="exact"/>
              <w:jc w:val="center"/>
              <w:rPr>
                <w:rFonts w:ascii="仿宋_GB2312" w:eastAsia="仿宋_GB2312" w:hAnsi="仿宋_GB2312" w:cs="仿宋_GB2312"/>
                <w:sz w:val="24"/>
              </w:rPr>
            </w:pPr>
          </w:p>
        </w:tc>
        <w:tc>
          <w:tcPr>
            <w:tcW w:w="2161" w:type="dxa"/>
            <w:vMerge/>
            <w:vAlign w:val="center"/>
          </w:tcPr>
          <w:p w:rsidR="00C37063" w:rsidRDefault="00C37063">
            <w:pPr>
              <w:spacing w:line="360" w:lineRule="exact"/>
              <w:rPr>
                <w:rFonts w:ascii="仿宋_GB2312" w:eastAsia="仿宋_GB2312" w:hAnsi="仿宋_GB2312" w:cs="仿宋_GB2312"/>
                <w:sz w:val="24"/>
              </w:rPr>
            </w:pPr>
          </w:p>
        </w:tc>
        <w:tc>
          <w:tcPr>
            <w:tcW w:w="5135"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）“一照多址”改革后，按照“谁审批、谁监管，谁主管、谁监管”原则，相关部门加强事后核查和监管。</w:t>
            </w:r>
          </w:p>
        </w:tc>
        <w:tc>
          <w:tcPr>
            <w:tcW w:w="1988"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2023</w:t>
            </w:r>
            <w:r>
              <w:rPr>
                <w:rFonts w:ascii="仿宋_GB2312" w:eastAsia="仿宋_GB2312" w:hAnsi="仿宋_GB2312" w:cs="仿宋_GB2312" w:hint="eastAsia"/>
                <w:sz w:val="24"/>
              </w:rPr>
              <w:t>年底</w:t>
            </w:r>
          </w:p>
        </w:tc>
        <w:tc>
          <w:tcPr>
            <w:tcW w:w="1792"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区市场监管局</w:t>
            </w:r>
            <w:r>
              <w:rPr>
                <w:rFonts w:ascii="仿宋_GB2312" w:eastAsia="仿宋_GB2312" w:hAnsi="仿宋_GB2312" w:cs="仿宋_GB2312" w:hint="eastAsia"/>
                <w:sz w:val="24"/>
              </w:rPr>
              <w:t>，区有关部门</w:t>
            </w:r>
          </w:p>
        </w:tc>
      </w:tr>
      <w:tr w:rsidR="00C37063">
        <w:trPr>
          <w:cantSplit/>
          <w:trHeight w:val="454"/>
          <w:jc w:val="center"/>
        </w:trPr>
        <w:tc>
          <w:tcPr>
            <w:tcW w:w="845"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2161"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清除招投标和政府采购领域对外地企业设置的隐性门槛和壁垒</w:t>
            </w:r>
          </w:p>
        </w:tc>
        <w:tc>
          <w:tcPr>
            <w:tcW w:w="5135"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清理取消要求投标单位必须在项目所在地或采购人所在地设立分公司或办事处等排斥外地投标人的行为，同步完善与统一开放的招投标和政府采购市场相适应的监管模式。</w:t>
            </w:r>
          </w:p>
        </w:tc>
        <w:tc>
          <w:tcPr>
            <w:tcW w:w="1988"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c>
          <w:tcPr>
            <w:tcW w:w="1792"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区行政服务中心管委会、财政局</w:t>
            </w:r>
            <w:r>
              <w:rPr>
                <w:rFonts w:ascii="仿宋_GB2312" w:eastAsia="仿宋_GB2312" w:hAnsi="仿宋_GB2312" w:cs="仿宋_GB2312" w:hint="eastAsia"/>
                <w:sz w:val="24"/>
              </w:rPr>
              <w:t>，区市场监管局、住建局、交通运输局、水利局、工信局等相关部门</w:t>
            </w:r>
          </w:p>
        </w:tc>
      </w:tr>
      <w:tr w:rsidR="00C37063">
        <w:trPr>
          <w:cantSplit/>
          <w:trHeight w:val="454"/>
          <w:jc w:val="center"/>
        </w:trPr>
        <w:tc>
          <w:tcPr>
            <w:tcW w:w="845" w:type="dxa"/>
            <w:vMerge w:val="restart"/>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3</w:t>
            </w:r>
          </w:p>
        </w:tc>
        <w:tc>
          <w:tcPr>
            <w:tcW w:w="2161" w:type="dxa"/>
            <w:vMerge w:val="restart"/>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企业住所（经营场所）标准化登记</w:t>
            </w:r>
          </w:p>
        </w:tc>
        <w:tc>
          <w:tcPr>
            <w:tcW w:w="5135"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在使用公安二维码标准地址库的基础上，进一步完善市场监管部门与公安部门系统对接，通过部门数据共享，建立标准化市场主体住所（经营场所）数据库，实现市场主体住所（经营场所）地址模糊查询、智能选填，确保市场主体住所（经营场所）地址的真实性，有效防范虚假住所等突出风险。</w:t>
            </w:r>
          </w:p>
        </w:tc>
        <w:tc>
          <w:tcPr>
            <w:tcW w:w="1988"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2023</w:t>
            </w:r>
            <w:r>
              <w:rPr>
                <w:rFonts w:ascii="仿宋_GB2312" w:eastAsia="仿宋_GB2312" w:hAnsi="仿宋_GB2312" w:cs="仿宋_GB2312" w:hint="eastAsia"/>
                <w:sz w:val="24"/>
              </w:rPr>
              <w:t>年底</w:t>
            </w:r>
          </w:p>
        </w:tc>
        <w:tc>
          <w:tcPr>
            <w:tcW w:w="1792"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区市场监管局</w:t>
            </w:r>
            <w:r>
              <w:rPr>
                <w:rFonts w:ascii="仿宋_GB2312" w:eastAsia="仿宋_GB2312" w:hAnsi="仿宋_GB2312" w:cs="仿宋_GB2312" w:hint="eastAsia"/>
                <w:sz w:val="24"/>
              </w:rPr>
              <w:t>，三元公安分局</w:t>
            </w:r>
          </w:p>
        </w:tc>
      </w:tr>
      <w:tr w:rsidR="00C37063">
        <w:trPr>
          <w:cantSplit/>
          <w:trHeight w:val="454"/>
          <w:jc w:val="center"/>
        </w:trPr>
        <w:tc>
          <w:tcPr>
            <w:tcW w:w="845" w:type="dxa"/>
            <w:vMerge/>
            <w:vAlign w:val="center"/>
          </w:tcPr>
          <w:p w:rsidR="00C37063" w:rsidRDefault="00C37063">
            <w:pPr>
              <w:spacing w:line="360" w:lineRule="exact"/>
              <w:jc w:val="center"/>
              <w:rPr>
                <w:rFonts w:ascii="仿宋_GB2312" w:eastAsia="仿宋_GB2312" w:hAnsi="仿宋_GB2312" w:cs="仿宋_GB2312"/>
                <w:sz w:val="24"/>
              </w:rPr>
            </w:pPr>
          </w:p>
        </w:tc>
        <w:tc>
          <w:tcPr>
            <w:tcW w:w="2161" w:type="dxa"/>
            <w:vMerge/>
            <w:vAlign w:val="center"/>
          </w:tcPr>
          <w:p w:rsidR="00C37063" w:rsidRDefault="00C37063">
            <w:pPr>
              <w:spacing w:line="360" w:lineRule="exact"/>
              <w:rPr>
                <w:rFonts w:ascii="仿宋_GB2312" w:eastAsia="仿宋_GB2312" w:hAnsi="仿宋_GB2312" w:cs="仿宋_GB2312"/>
                <w:sz w:val="24"/>
              </w:rPr>
            </w:pPr>
          </w:p>
        </w:tc>
        <w:tc>
          <w:tcPr>
            <w:tcW w:w="5135"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持续推进市场主体住所（经营场所）申报承诺制，对应用标准地址申报为市场主体住所（经营场所）的，不需要提交住所产权证明材料，申请人承诺住所（经营场所）真实、合法，即可办理开办、变更登记和备案。</w:t>
            </w:r>
          </w:p>
        </w:tc>
        <w:tc>
          <w:tcPr>
            <w:tcW w:w="1988"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2023</w:t>
            </w:r>
            <w:r>
              <w:rPr>
                <w:rFonts w:ascii="仿宋_GB2312" w:eastAsia="仿宋_GB2312" w:hAnsi="仿宋_GB2312" w:cs="仿宋_GB2312" w:hint="eastAsia"/>
                <w:sz w:val="24"/>
              </w:rPr>
              <w:t>年底</w:t>
            </w:r>
          </w:p>
        </w:tc>
        <w:tc>
          <w:tcPr>
            <w:tcW w:w="1792"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区市场监管局</w:t>
            </w:r>
          </w:p>
        </w:tc>
      </w:tr>
      <w:tr w:rsidR="00C37063">
        <w:trPr>
          <w:cantSplit/>
          <w:trHeight w:val="454"/>
          <w:jc w:val="center"/>
        </w:trPr>
        <w:tc>
          <w:tcPr>
            <w:tcW w:w="845" w:type="dxa"/>
            <w:vMerge/>
            <w:vAlign w:val="center"/>
          </w:tcPr>
          <w:p w:rsidR="00C37063" w:rsidRDefault="00C37063">
            <w:pPr>
              <w:spacing w:line="360" w:lineRule="exact"/>
              <w:jc w:val="center"/>
              <w:rPr>
                <w:rFonts w:ascii="仿宋_GB2312" w:eastAsia="仿宋_GB2312" w:hAnsi="仿宋_GB2312" w:cs="仿宋_GB2312"/>
                <w:sz w:val="24"/>
              </w:rPr>
            </w:pPr>
          </w:p>
        </w:tc>
        <w:tc>
          <w:tcPr>
            <w:tcW w:w="2161" w:type="dxa"/>
            <w:vMerge/>
            <w:vAlign w:val="center"/>
          </w:tcPr>
          <w:p w:rsidR="00C37063" w:rsidRDefault="00C37063">
            <w:pPr>
              <w:spacing w:line="360" w:lineRule="exact"/>
              <w:rPr>
                <w:rFonts w:ascii="仿宋_GB2312" w:eastAsia="仿宋_GB2312" w:hAnsi="仿宋_GB2312" w:cs="仿宋_GB2312"/>
                <w:sz w:val="24"/>
              </w:rPr>
            </w:pPr>
          </w:p>
        </w:tc>
        <w:tc>
          <w:tcPr>
            <w:tcW w:w="5135"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3</w:t>
            </w:r>
            <w:r>
              <w:rPr>
                <w:rFonts w:ascii="仿宋_GB2312" w:eastAsia="仿宋_GB2312" w:hAnsi="仿宋_GB2312" w:cs="仿宋_GB2312" w:hint="eastAsia"/>
                <w:sz w:val="24"/>
              </w:rPr>
              <w:t>）改革后，政府各部门应当按照《福建省市场主体住所（经营场所）登记管理办法》加强市场主体住所（经营场所）的监督管理。根据投诉举报，依法处理市场主体登记住所（经营场所）与实际情况不符的问题，发现住所（经营场所）与实际地址不符的，列入经营异常名录。对于应当具备特定条件的住所（经营场所），或者利用非法建筑、擅自改变房屋用途等从事经营活动的，由住建、自然资源、生态环境、应急管理等部门依法监督管理</w:t>
            </w:r>
            <w:r>
              <w:rPr>
                <w:rFonts w:ascii="仿宋_GB2312" w:eastAsia="仿宋_GB2312" w:hAnsi="仿宋_GB2312" w:cs="仿宋_GB2312" w:hint="eastAsia"/>
                <w:sz w:val="24"/>
              </w:rPr>
              <w:t>;</w:t>
            </w:r>
            <w:r>
              <w:rPr>
                <w:rFonts w:ascii="仿宋_GB2312" w:eastAsia="仿宋_GB2312" w:hAnsi="仿宋_GB2312" w:cs="仿宋_GB2312" w:hint="eastAsia"/>
                <w:sz w:val="24"/>
              </w:rPr>
              <w:t>涉及许可审批事项的，由负责许可审批的行政管理部门依法监管。</w:t>
            </w:r>
          </w:p>
        </w:tc>
        <w:tc>
          <w:tcPr>
            <w:tcW w:w="1988"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c>
          <w:tcPr>
            <w:tcW w:w="1792"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区市场监管局</w:t>
            </w:r>
            <w:r>
              <w:rPr>
                <w:rFonts w:ascii="仿宋_GB2312" w:eastAsia="仿宋_GB2312" w:hAnsi="仿宋_GB2312" w:cs="仿宋_GB2312" w:hint="eastAsia"/>
                <w:sz w:val="24"/>
              </w:rPr>
              <w:t>，区有关部门</w:t>
            </w:r>
          </w:p>
        </w:tc>
      </w:tr>
      <w:tr w:rsidR="00C37063">
        <w:trPr>
          <w:cantSplit/>
          <w:trHeight w:val="454"/>
          <w:jc w:val="center"/>
        </w:trPr>
        <w:tc>
          <w:tcPr>
            <w:tcW w:w="845"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161"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进一步便利破产管理人查询破产企业财产信息</w:t>
            </w:r>
          </w:p>
        </w:tc>
        <w:tc>
          <w:tcPr>
            <w:tcW w:w="5135"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允许破产管理人通过线上注册登录等方式，经身份核验后，依法查询有关机构（包括土地管理、房产管理、车辆管理、税务、市场监管、社保等部门和单位）掌握的破产企业财产相关信息，提高破产办理效率。</w:t>
            </w:r>
          </w:p>
        </w:tc>
        <w:tc>
          <w:tcPr>
            <w:tcW w:w="1988"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c>
          <w:tcPr>
            <w:tcW w:w="1792"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区法院</w:t>
            </w:r>
            <w:r>
              <w:rPr>
                <w:rFonts w:ascii="仿宋_GB2312" w:eastAsia="仿宋_GB2312" w:hAnsi="仿宋_GB2312" w:cs="仿宋_GB2312" w:hint="eastAsia"/>
                <w:sz w:val="24"/>
              </w:rPr>
              <w:t>，三元公安分局，区人社局、自然资源局、住建局、市场监管局、税务局等相关部门</w:t>
            </w:r>
          </w:p>
        </w:tc>
      </w:tr>
      <w:tr w:rsidR="00C37063">
        <w:trPr>
          <w:cantSplit/>
          <w:trHeight w:val="454"/>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5</w:t>
            </w:r>
          </w:p>
        </w:tc>
        <w:tc>
          <w:tcPr>
            <w:tcW w:w="2161"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推行水电气暖等市政接入工程涉及的行政审批在线并联办理</w:t>
            </w:r>
          </w:p>
        </w:tc>
        <w:tc>
          <w:tcPr>
            <w:tcW w:w="513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对供电、供水、供气、供暖等市政接入工程涉及的建设工程规划许可、绿化许可等实施全程在线并联办理，对符合条件的市政接入工程审批实行告知承诺管理。改革后，有关行政审批部门加强抽查核验力度，对虚假承诺、违反承诺等行为实行惩戒。</w:t>
            </w:r>
          </w:p>
        </w:tc>
        <w:tc>
          <w:tcPr>
            <w:tcW w:w="1988"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2023</w:t>
            </w:r>
            <w:r>
              <w:rPr>
                <w:rFonts w:ascii="仿宋_GB2312" w:eastAsia="仿宋_GB2312" w:hAnsi="仿宋_GB2312" w:cs="仿宋_GB2312" w:hint="eastAsia"/>
                <w:sz w:val="24"/>
              </w:rPr>
              <w:t>年底</w:t>
            </w:r>
          </w:p>
        </w:tc>
        <w:tc>
          <w:tcPr>
            <w:tcW w:w="1792"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区住建局</w:t>
            </w:r>
            <w:r>
              <w:rPr>
                <w:rFonts w:ascii="仿宋_GB2312" w:eastAsia="仿宋_GB2312" w:hAnsi="仿宋_GB2312" w:cs="仿宋_GB2312" w:hint="eastAsia"/>
                <w:sz w:val="24"/>
              </w:rPr>
              <w:t>，区自然资源局、交通运输局、三元公安分局</w:t>
            </w:r>
          </w:p>
        </w:tc>
      </w:tr>
      <w:tr w:rsidR="00C37063">
        <w:trPr>
          <w:cantSplit/>
          <w:trHeight w:val="454"/>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2161"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进一步优化工程建设项目联合验收方式</w:t>
            </w:r>
          </w:p>
        </w:tc>
        <w:tc>
          <w:tcPr>
            <w:tcW w:w="513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对实行联合验收的工程建设项目，根据项目类别科学合理确定纳入联合验收的事项，原则上未经验收不得投入使用的事项（如规划核实、人防备案、消防验收、消防备案、竣工备案、档案验收等）应当纳入</w:t>
            </w:r>
            <w:r>
              <w:rPr>
                <w:rFonts w:ascii="仿宋_GB2312" w:eastAsia="仿宋_GB2312" w:hAnsi="仿宋_GB2312" w:cs="仿宋_GB2312" w:hint="eastAsia"/>
                <w:sz w:val="24"/>
              </w:rPr>
              <w:t>联合验收，其他验收事项可根据实际情况纳入，并综合运用承诺制等多种方式灵活办理验收手续，提高验收效率，减少企业等待时间，加快项目投产使用。改革后，相关主管部门和单位对未纳入联合验收的事项也要依申请及时进行验收，并优化验收流程，对验收时发现的问题及时督促建设单位整改。</w:t>
            </w:r>
          </w:p>
        </w:tc>
        <w:tc>
          <w:tcPr>
            <w:tcW w:w="1988"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c>
          <w:tcPr>
            <w:tcW w:w="1792"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区住建局</w:t>
            </w:r>
            <w:r>
              <w:rPr>
                <w:rFonts w:ascii="仿宋_GB2312" w:eastAsia="仿宋_GB2312" w:hAnsi="仿宋_GB2312" w:cs="仿宋_GB2312" w:hint="eastAsia"/>
                <w:sz w:val="24"/>
              </w:rPr>
              <w:t>，区自然资源局、人防办、档案局</w:t>
            </w:r>
          </w:p>
        </w:tc>
      </w:tr>
      <w:tr w:rsidR="00C37063">
        <w:trPr>
          <w:cantSplit/>
          <w:trHeight w:val="454"/>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7</w:t>
            </w:r>
          </w:p>
        </w:tc>
        <w:tc>
          <w:tcPr>
            <w:tcW w:w="2161"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对已满足使用功能的单位工程开展单独竣工验收</w:t>
            </w:r>
          </w:p>
        </w:tc>
        <w:tc>
          <w:tcPr>
            <w:tcW w:w="513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对办理了一张建设工程规划许可证但涉及多个单位工程的工程建设项目，在符合项目整体质量安全要求达到安全使用条件，并符合国家有关管理政策要求的前提下，对已满足使用功能的单位工程可采用单独竣工验收方式，单位工程验收合格后，可单独投入使用。改革后，有关部门建立完善单位工程竣工验收标准，加强风险管控，确保项目整体符合规划要求和质量安全。</w:t>
            </w:r>
          </w:p>
        </w:tc>
        <w:tc>
          <w:tcPr>
            <w:tcW w:w="1988"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c>
          <w:tcPr>
            <w:tcW w:w="1792"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区住建局</w:t>
            </w:r>
            <w:r>
              <w:rPr>
                <w:rFonts w:ascii="仿宋_GB2312" w:eastAsia="仿宋_GB2312" w:hAnsi="仿宋_GB2312" w:cs="仿宋_GB2312" w:hint="eastAsia"/>
                <w:sz w:val="24"/>
              </w:rPr>
              <w:t>，区自然资源局、人防办、档案局</w:t>
            </w:r>
          </w:p>
        </w:tc>
      </w:tr>
      <w:tr w:rsidR="00C37063">
        <w:trPr>
          <w:cantSplit/>
          <w:trHeight w:val="454"/>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2161"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健全知识产权质押融资风险分担机制和质物处置机制</w:t>
            </w:r>
          </w:p>
        </w:tc>
        <w:tc>
          <w:tcPr>
            <w:tcW w:w="513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健全政府引导的知识产权质押融资风险分担和补偿机制，综合运用担保、风险补偿等方式降低信贷风险。探索担保机构等通过质权转股权、反向许可、拍卖等方式快速进行质物处置，保障金融机构的融资债权。</w:t>
            </w:r>
          </w:p>
        </w:tc>
        <w:tc>
          <w:tcPr>
            <w:tcW w:w="1988"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c>
          <w:tcPr>
            <w:tcW w:w="1792"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区</w:t>
            </w:r>
            <w:r>
              <w:rPr>
                <w:rFonts w:ascii="仿宋_GB2312" w:eastAsia="仿宋_GB2312" w:hAnsi="仿宋_GB2312" w:cs="仿宋_GB2312" w:hint="eastAsia"/>
                <w:b/>
                <w:bCs/>
                <w:sz w:val="24"/>
              </w:rPr>
              <w:t>市场监管局</w:t>
            </w:r>
          </w:p>
        </w:tc>
      </w:tr>
      <w:tr w:rsidR="00C37063">
        <w:trPr>
          <w:cantSplit/>
          <w:trHeight w:val="454"/>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9</w:t>
            </w:r>
          </w:p>
        </w:tc>
        <w:tc>
          <w:tcPr>
            <w:tcW w:w="2161"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优化科技企业孵化器及众创空间信息变更管理模式</w:t>
            </w:r>
          </w:p>
        </w:tc>
        <w:tc>
          <w:tcPr>
            <w:tcW w:w="513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在科技部门线上信息服务系统中增设国家级科技企业孵化器及国家备案众创空间信息变更申请、审批和修改功能，增设科技企业孵化器及众创空间所属区域变更修改功能。对于名称、场地面积、经营场所等信息变更，由省级科技主管部门审批同意后即可变更，并将变更信息推送至国家科技主管部门。国家科技主管部门对相关信息变更的情况开展抽查检查和事中事后监管。</w:t>
            </w:r>
          </w:p>
        </w:tc>
        <w:tc>
          <w:tcPr>
            <w:tcW w:w="1988"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根据科技部系统启用时间再编制我省系统管理</w:t>
            </w:r>
          </w:p>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开发计划</w:t>
            </w:r>
          </w:p>
        </w:tc>
        <w:tc>
          <w:tcPr>
            <w:tcW w:w="1792"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区科技局</w:t>
            </w:r>
          </w:p>
        </w:tc>
      </w:tr>
      <w:tr w:rsidR="00C37063">
        <w:trPr>
          <w:cantSplit/>
          <w:trHeight w:val="454"/>
          <w:jc w:val="center"/>
        </w:trPr>
        <w:tc>
          <w:tcPr>
            <w:tcW w:w="845" w:type="dxa"/>
            <w:vAlign w:val="center"/>
          </w:tcPr>
          <w:p w:rsidR="00C37063" w:rsidRDefault="00F0402C">
            <w:pPr>
              <w:spacing w:line="36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10</w:t>
            </w:r>
          </w:p>
        </w:tc>
        <w:tc>
          <w:tcPr>
            <w:tcW w:w="2161" w:type="dxa"/>
            <w:vAlign w:val="center"/>
          </w:tcPr>
          <w:p w:rsidR="00C37063" w:rsidRDefault="00F0402C">
            <w:pPr>
              <w:spacing w:line="36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推进水铁空公多式联运信息共享</w:t>
            </w:r>
          </w:p>
        </w:tc>
        <w:tc>
          <w:tcPr>
            <w:tcW w:w="5135" w:type="dxa"/>
            <w:vAlign w:val="center"/>
          </w:tcPr>
          <w:p w:rsidR="00C37063" w:rsidRDefault="00F0402C">
            <w:pPr>
              <w:spacing w:line="36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打破制约多式联运发展的信息壁垒，推进铁路、公路、水路、航空等运输环节信息对接共享，实现运力信息可查、货物全程实时跟踪等，促进多种运输方式协同联动。</w:t>
            </w:r>
          </w:p>
        </w:tc>
        <w:tc>
          <w:tcPr>
            <w:tcW w:w="1988" w:type="dxa"/>
            <w:vAlign w:val="center"/>
          </w:tcPr>
          <w:p w:rsidR="00C37063" w:rsidRDefault="00F0402C">
            <w:pPr>
              <w:spacing w:line="36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持续推进</w:t>
            </w:r>
          </w:p>
        </w:tc>
        <w:tc>
          <w:tcPr>
            <w:tcW w:w="1792" w:type="dxa"/>
            <w:vAlign w:val="center"/>
          </w:tcPr>
          <w:p w:rsidR="00C37063" w:rsidRDefault="00F0402C">
            <w:pPr>
              <w:spacing w:line="36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b/>
                <w:bCs/>
                <w:color w:val="000000" w:themeColor="text1"/>
                <w:sz w:val="24"/>
              </w:rPr>
              <w:t>区交通运输局、商务局、发改局</w:t>
            </w:r>
          </w:p>
        </w:tc>
      </w:tr>
      <w:tr w:rsidR="00C37063">
        <w:trPr>
          <w:cantSplit/>
          <w:trHeight w:val="454"/>
          <w:jc w:val="center"/>
        </w:trPr>
        <w:tc>
          <w:tcPr>
            <w:tcW w:w="845"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2161"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探索开展科研设备、耗材跨境自由流动，简化研发用途设备和样本样品进出口手续</w:t>
            </w:r>
          </w:p>
        </w:tc>
        <w:tc>
          <w:tcPr>
            <w:tcW w:w="5135" w:type="dxa"/>
            <w:vAlign w:val="center"/>
          </w:tcPr>
          <w:p w:rsidR="00C37063" w:rsidRDefault="00F0402C">
            <w:pPr>
              <w:spacing w:line="360" w:lineRule="exact"/>
              <w:rPr>
                <w:rFonts w:ascii="仿宋_GB2312" w:eastAsia="仿宋_GB2312" w:hAnsi="仿宋_GB2312" w:cs="仿宋_GB2312"/>
                <w:sz w:val="24"/>
                <w:u w:val="single"/>
              </w:rPr>
            </w:pPr>
            <w:r>
              <w:rPr>
                <w:rFonts w:ascii="仿宋_GB2312" w:eastAsia="仿宋_GB2312" w:hAnsi="仿宋_GB2312" w:cs="仿宋_GB2312" w:hint="eastAsia"/>
                <w:color w:val="FF0000"/>
                <w:sz w:val="24"/>
              </w:rPr>
              <w:t>积极配合国家、省、市探索制定跨境科研用物资正面清单。正面清单出台后积极配合海关开展有关通关便利措施宣传工作。</w:t>
            </w:r>
          </w:p>
        </w:tc>
        <w:tc>
          <w:tcPr>
            <w:tcW w:w="1988"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color w:val="FF0000"/>
                <w:sz w:val="24"/>
              </w:rPr>
              <w:t>2023</w:t>
            </w:r>
            <w:r>
              <w:rPr>
                <w:rFonts w:ascii="仿宋_GB2312" w:eastAsia="仿宋_GB2312" w:hAnsi="仿宋_GB2312" w:cs="仿宋_GB2312" w:hint="eastAsia"/>
                <w:color w:val="FF0000"/>
                <w:sz w:val="24"/>
              </w:rPr>
              <w:t>年底前</w:t>
            </w:r>
          </w:p>
        </w:tc>
        <w:tc>
          <w:tcPr>
            <w:tcW w:w="1792"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区商务局</w:t>
            </w:r>
            <w:r>
              <w:rPr>
                <w:rFonts w:ascii="仿宋_GB2312" w:eastAsia="仿宋_GB2312" w:hAnsi="仿宋_GB2312" w:cs="仿宋_GB2312" w:hint="eastAsia"/>
                <w:sz w:val="24"/>
              </w:rPr>
              <w:t>，区科技局、市场监管局、卫健局</w:t>
            </w:r>
          </w:p>
        </w:tc>
      </w:tr>
      <w:tr w:rsidR="00C37063">
        <w:trPr>
          <w:cantSplit/>
          <w:trHeight w:val="454"/>
          <w:jc w:val="center"/>
        </w:trPr>
        <w:tc>
          <w:tcPr>
            <w:tcW w:w="845"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12</w:t>
            </w:r>
          </w:p>
        </w:tc>
        <w:tc>
          <w:tcPr>
            <w:tcW w:w="2161"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清理设置非必要条件排斥潜在竞争者行为</w:t>
            </w:r>
          </w:p>
        </w:tc>
        <w:tc>
          <w:tcPr>
            <w:tcW w:w="5135"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清理取消企业在资质资格获取、招投标、政府采购、权益保护等方面存在的差别化待遇，清理通过划分企业等级、增设证明事项、设立项目库、注册、认证、认定等非必要条件排除和限制竞争的行为。</w:t>
            </w:r>
          </w:p>
        </w:tc>
        <w:tc>
          <w:tcPr>
            <w:tcW w:w="1988"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c>
          <w:tcPr>
            <w:tcW w:w="1792"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区行政服务中心管委会、财政局、住建局、交通运输局、水利局、工信局</w:t>
            </w:r>
            <w:r>
              <w:rPr>
                <w:rFonts w:ascii="仿宋_GB2312" w:eastAsia="仿宋_GB2312" w:hAnsi="仿宋_GB2312" w:cs="仿宋_GB2312" w:hint="eastAsia"/>
                <w:sz w:val="24"/>
              </w:rPr>
              <w:t>，区有关部门</w:t>
            </w:r>
          </w:p>
        </w:tc>
      </w:tr>
      <w:tr w:rsidR="00C37063">
        <w:trPr>
          <w:cantSplit/>
          <w:trHeight w:val="454"/>
          <w:jc w:val="center"/>
        </w:trPr>
        <w:tc>
          <w:tcPr>
            <w:tcW w:w="845"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2161"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推进招投标全流程电子化改革</w:t>
            </w:r>
          </w:p>
        </w:tc>
        <w:tc>
          <w:tcPr>
            <w:tcW w:w="5135"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拓展电子招投标交易平台功能，推动平台与预算管理一体化系统信息共享，实行在线提交发票和工程款支付网上查询</w:t>
            </w:r>
            <w:r>
              <w:rPr>
                <w:rFonts w:ascii="仿宋_GB2312" w:eastAsia="仿宋_GB2312" w:hAnsi="仿宋_GB2312" w:cs="仿宋_GB2312" w:hint="eastAsia"/>
                <w:sz w:val="24"/>
              </w:rPr>
              <w:t>;</w:t>
            </w:r>
            <w:r>
              <w:rPr>
                <w:rFonts w:ascii="仿宋_GB2312" w:eastAsia="仿宋_GB2312" w:hAnsi="仿宋_GB2312" w:cs="仿宋_GB2312" w:hint="eastAsia"/>
                <w:sz w:val="24"/>
              </w:rPr>
              <w:t>加快推进开标评标、合同签订和变更等事项网上办理，实现招标投标及合同管理全线上办理、全环节留痕。</w:t>
            </w:r>
          </w:p>
        </w:tc>
        <w:tc>
          <w:tcPr>
            <w:tcW w:w="1988"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2023</w:t>
            </w:r>
            <w:r>
              <w:rPr>
                <w:rFonts w:ascii="仿宋_GB2312" w:eastAsia="仿宋_GB2312" w:hAnsi="仿宋_GB2312" w:cs="仿宋_GB2312" w:hint="eastAsia"/>
                <w:sz w:val="24"/>
              </w:rPr>
              <w:t>年底</w:t>
            </w:r>
          </w:p>
        </w:tc>
        <w:tc>
          <w:tcPr>
            <w:tcW w:w="1792"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区行政服务中心管委会</w:t>
            </w:r>
            <w:r>
              <w:rPr>
                <w:rFonts w:ascii="仿宋_GB2312" w:eastAsia="仿宋_GB2312" w:hAnsi="仿宋_GB2312" w:cs="仿宋_GB2312" w:hint="eastAsia"/>
                <w:sz w:val="24"/>
              </w:rPr>
              <w:t>，区财政局、住建局、交通运输局、水利局、工信局等相关部门</w:t>
            </w:r>
          </w:p>
        </w:tc>
      </w:tr>
      <w:tr w:rsidR="00C37063">
        <w:trPr>
          <w:cantSplit/>
          <w:trHeight w:val="454"/>
          <w:jc w:val="center"/>
        </w:trPr>
        <w:tc>
          <w:tcPr>
            <w:tcW w:w="845"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14</w:t>
            </w:r>
          </w:p>
        </w:tc>
        <w:tc>
          <w:tcPr>
            <w:tcW w:w="2161"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在部分领域建立完善综合监管机制</w:t>
            </w:r>
          </w:p>
        </w:tc>
        <w:tc>
          <w:tcPr>
            <w:tcW w:w="5135"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理顺成品油、农产品领域监管机制，明确监管责任部门，统一行业监管标准。</w:t>
            </w:r>
          </w:p>
        </w:tc>
        <w:tc>
          <w:tcPr>
            <w:tcW w:w="1988"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国务院各部委相关规章颁布后，依规定全面</w:t>
            </w:r>
          </w:p>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推广实施</w:t>
            </w:r>
          </w:p>
        </w:tc>
        <w:tc>
          <w:tcPr>
            <w:tcW w:w="1792"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区商务局、农业农村局</w:t>
            </w:r>
            <w:r>
              <w:rPr>
                <w:rFonts w:ascii="仿宋_GB2312" w:eastAsia="仿宋_GB2312" w:hAnsi="仿宋_GB2312" w:cs="仿宋_GB2312" w:hint="eastAsia"/>
                <w:sz w:val="24"/>
              </w:rPr>
              <w:t>，区水利局、市场监管局、</w:t>
            </w:r>
            <w:r>
              <w:rPr>
                <w:rFonts w:ascii="仿宋_GB2312" w:eastAsia="仿宋_GB2312" w:hAnsi="仿宋_GB2312" w:cs="仿宋_GB2312" w:hint="eastAsia"/>
                <w:color w:val="FF0000"/>
                <w:sz w:val="24"/>
              </w:rPr>
              <w:t>三元公安分局、应急局</w:t>
            </w:r>
            <w:r>
              <w:rPr>
                <w:rFonts w:ascii="仿宋_GB2312" w:eastAsia="仿宋_GB2312" w:hAnsi="仿宋_GB2312" w:cs="仿宋_GB2312" w:hint="eastAsia"/>
                <w:sz w:val="24"/>
              </w:rPr>
              <w:t>等相关部门</w:t>
            </w:r>
          </w:p>
        </w:tc>
      </w:tr>
      <w:tr w:rsidR="00C37063">
        <w:trPr>
          <w:cantSplit/>
          <w:trHeight w:val="454"/>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15</w:t>
            </w:r>
          </w:p>
        </w:tc>
        <w:tc>
          <w:tcPr>
            <w:tcW w:w="2161"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在部分重点领域建立事前事中事后全流程监管机制</w:t>
            </w:r>
          </w:p>
        </w:tc>
        <w:tc>
          <w:tcPr>
            <w:tcW w:w="513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在食品药品、环境保护、水土保持、医疗卫生等重点领域，建立完善全链条、全流程监管体系，提高监管效能。</w:t>
            </w:r>
          </w:p>
        </w:tc>
        <w:tc>
          <w:tcPr>
            <w:tcW w:w="1988"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2023</w:t>
            </w:r>
            <w:r>
              <w:rPr>
                <w:rFonts w:ascii="仿宋_GB2312" w:eastAsia="仿宋_GB2312" w:hAnsi="仿宋_GB2312" w:cs="仿宋_GB2312" w:hint="eastAsia"/>
                <w:color w:val="000000" w:themeColor="text1"/>
                <w:sz w:val="24"/>
              </w:rPr>
              <w:t>年底</w:t>
            </w:r>
          </w:p>
        </w:tc>
        <w:tc>
          <w:tcPr>
            <w:tcW w:w="1792"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sz w:val="24"/>
              </w:rPr>
              <w:t>全区</w:t>
            </w:r>
          </w:p>
        </w:tc>
        <w:tc>
          <w:tcPr>
            <w:tcW w:w="243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b/>
                <w:bCs/>
                <w:color w:val="000000" w:themeColor="text1"/>
                <w:sz w:val="24"/>
              </w:rPr>
              <w:t>区发改局、生态环境局、水利局、卫健局、市场监管局</w:t>
            </w:r>
            <w:r>
              <w:rPr>
                <w:rFonts w:ascii="仿宋_GB2312" w:eastAsia="仿宋_GB2312" w:hAnsi="仿宋_GB2312" w:cs="仿宋_GB2312" w:hint="eastAsia"/>
                <w:color w:val="000000" w:themeColor="text1"/>
                <w:sz w:val="24"/>
              </w:rPr>
              <w:t>，区有关部门</w:t>
            </w:r>
          </w:p>
        </w:tc>
      </w:tr>
      <w:tr w:rsidR="00C37063">
        <w:trPr>
          <w:cantSplit/>
          <w:trHeight w:val="454"/>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16</w:t>
            </w:r>
          </w:p>
        </w:tc>
        <w:tc>
          <w:tcPr>
            <w:tcW w:w="2161"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在税务监管领域建立“信用</w:t>
            </w:r>
            <w:r>
              <w:rPr>
                <w:rFonts w:ascii="仿宋_GB2312" w:eastAsia="仿宋_GB2312" w:hAnsi="仿宋_GB2312" w:cs="仿宋_GB2312" w:hint="eastAsia"/>
                <w:sz w:val="24"/>
              </w:rPr>
              <w:t>+</w:t>
            </w:r>
            <w:r>
              <w:rPr>
                <w:rFonts w:ascii="仿宋_GB2312" w:eastAsia="仿宋_GB2312" w:hAnsi="仿宋_GB2312" w:cs="仿宋_GB2312" w:hint="eastAsia"/>
                <w:sz w:val="24"/>
              </w:rPr>
              <w:t>风险”监管体系</w:t>
            </w:r>
          </w:p>
        </w:tc>
        <w:tc>
          <w:tcPr>
            <w:tcW w:w="513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探索推进‘信用</w:t>
            </w:r>
            <w:r>
              <w:rPr>
                <w:rFonts w:ascii="仿宋_GB2312" w:eastAsia="仿宋_GB2312" w:hAnsi="仿宋_GB2312" w:cs="仿宋_GB2312" w:hint="eastAsia"/>
                <w:sz w:val="24"/>
              </w:rPr>
              <w:t>+</w:t>
            </w:r>
            <w:r>
              <w:rPr>
                <w:rFonts w:ascii="仿宋_GB2312" w:eastAsia="仿宋_GB2312" w:hAnsi="仿宋_GB2312" w:cs="仿宋_GB2312" w:hint="eastAsia"/>
                <w:sz w:val="24"/>
              </w:rPr>
              <w:t>风险’税务监控，实施分级分类精准监管，努力实现无风险不打扰，对低风险企业开展提示提醒，对中风险企业进行纳税评估，对高风险企业移送稽查，逐步实现从‘以票管税’向‘以数治税’的转变，全方位提高税务执法、服务和监管能力。</w:t>
            </w:r>
          </w:p>
        </w:tc>
        <w:tc>
          <w:tcPr>
            <w:tcW w:w="1988"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c>
          <w:tcPr>
            <w:tcW w:w="1792"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区税务局</w:t>
            </w:r>
          </w:p>
        </w:tc>
      </w:tr>
      <w:tr w:rsidR="00C37063">
        <w:trPr>
          <w:cantSplit/>
          <w:trHeight w:val="454"/>
          <w:jc w:val="center"/>
        </w:trPr>
        <w:tc>
          <w:tcPr>
            <w:tcW w:w="845"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2161"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畅通知识产权领域信息交换渠道</w:t>
            </w:r>
          </w:p>
        </w:tc>
        <w:tc>
          <w:tcPr>
            <w:tcW w:w="5135"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建立商标恶意注册和非正常专利申请的快速处置联动机制。开展商标专利巡回评审和远程评审。</w:t>
            </w:r>
          </w:p>
        </w:tc>
        <w:tc>
          <w:tcPr>
            <w:tcW w:w="1988"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c>
          <w:tcPr>
            <w:tcW w:w="1792"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区市场监管局</w:t>
            </w:r>
          </w:p>
        </w:tc>
      </w:tr>
      <w:tr w:rsidR="00C37063">
        <w:trPr>
          <w:cantSplit/>
          <w:trHeight w:val="454"/>
          <w:jc w:val="center"/>
        </w:trPr>
        <w:tc>
          <w:tcPr>
            <w:tcW w:w="845"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2161"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简化检验检测机构人员信息变更办理程序</w:t>
            </w:r>
          </w:p>
        </w:tc>
        <w:tc>
          <w:tcPr>
            <w:tcW w:w="5135"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检验检测机构变更法定代表人、最高管理者、技术负责人，由检验检测机构自行修改资质认定系统人员信息，不需再到资质认定部门申请办理。</w:t>
            </w:r>
          </w:p>
        </w:tc>
        <w:tc>
          <w:tcPr>
            <w:tcW w:w="1988"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2023</w:t>
            </w:r>
            <w:r>
              <w:rPr>
                <w:rFonts w:ascii="仿宋_GB2312" w:eastAsia="仿宋_GB2312" w:hAnsi="仿宋_GB2312" w:cs="仿宋_GB2312" w:hint="eastAsia"/>
                <w:sz w:val="24"/>
              </w:rPr>
              <w:t>年底</w:t>
            </w:r>
          </w:p>
        </w:tc>
        <w:tc>
          <w:tcPr>
            <w:tcW w:w="1792"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区市场监管局</w:t>
            </w:r>
          </w:p>
        </w:tc>
      </w:tr>
      <w:tr w:rsidR="00C37063">
        <w:trPr>
          <w:cantSplit/>
          <w:trHeight w:val="454"/>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19</w:t>
            </w:r>
          </w:p>
        </w:tc>
        <w:tc>
          <w:tcPr>
            <w:tcW w:w="2161"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推行全国车船税缴纳信息联网查询与核验</w:t>
            </w:r>
          </w:p>
        </w:tc>
        <w:tc>
          <w:tcPr>
            <w:tcW w:w="513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向保险机构依法依规开放全国车船税缴纳情况免费查询或核验接口，便于车辆异地办理保险及缴税。</w:t>
            </w:r>
          </w:p>
        </w:tc>
        <w:tc>
          <w:tcPr>
            <w:tcW w:w="1988"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全国联网需要总局统一推行，暂未实现，将根据总局统一部署</w:t>
            </w:r>
          </w:p>
          <w:p w:rsidR="00C37063" w:rsidRDefault="00F0402C">
            <w:pPr>
              <w:jc w:val="center"/>
            </w:pPr>
            <w:r>
              <w:rPr>
                <w:rFonts w:ascii="仿宋_GB2312" w:eastAsia="仿宋_GB2312" w:hAnsi="仿宋_GB2312" w:cs="仿宋_GB2312" w:hint="eastAsia"/>
                <w:sz w:val="24"/>
              </w:rPr>
              <w:t>及时推进</w:t>
            </w:r>
          </w:p>
        </w:tc>
        <w:tc>
          <w:tcPr>
            <w:tcW w:w="1792" w:type="dxa"/>
            <w:tcBorders>
              <w:top w:val="single" w:sz="4" w:space="0" w:color="000000"/>
              <w:left w:val="single" w:sz="4" w:space="0" w:color="000000"/>
              <w:bottom w:val="single" w:sz="4" w:space="0" w:color="000000"/>
              <w:right w:val="single" w:sz="4" w:space="0" w:color="000000"/>
            </w:tcBorders>
            <w:vAlign w:val="center"/>
          </w:tcPr>
          <w:p w:rsidR="00C37063" w:rsidRDefault="00F0402C">
            <w:pPr>
              <w:jc w:val="center"/>
            </w:pPr>
            <w:r>
              <w:rPr>
                <w:rFonts w:ascii="仿宋_GB2312" w:eastAsia="仿宋_GB2312" w:hAnsi="仿宋_GB2312" w:cs="仿宋_GB2312" w:hint="eastAsia"/>
                <w:sz w:val="24"/>
              </w:rPr>
              <w:t>全区</w:t>
            </w:r>
          </w:p>
        </w:tc>
        <w:tc>
          <w:tcPr>
            <w:tcW w:w="2435" w:type="dxa"/>
            <w:tcBorders>
              <w:top w:val="single" w:sz="4" w:space="0" w:color="000000"/>
              <w:left w:val="single" w:sz="4" w:space="0" w:color="000000"/>
              <w:bottom w:val="single" w:sz="4" w:space="0" w:color="000000"/>
              <w:right w:val="single" w:sz="4" w:space="0" w:color="000000"/>
            </w:tcBorders>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区税务局</w:t>
            </w:r>
          </w:p>
        </w:tc>
      </w:tr>
      <w:tr w:rsidR="00C37063">
        <w:trPr>
          <w:cantSplit/>
          <w:trHeight w:val="454"/>
          <w:jc w:val="center"/>
        </w:trPr>
        <w:tc>
          <w:tcPr>
            <w:tcW w:w="845"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20</w:t>
            </w:r>
          </w:p>
        </w:tc>
        <w:tc>
          <w:tcPr>
            <w:tcW w:w="2161"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推行公安服务“一窗通办”</w:t>
            </w:r>
          </w:p>
        </w:tc>
        <w:tc>
          <w:tcPr>
            <w:tcW w:w="5135"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推进公安派出所“一站式”综合服务窗口建设试点，在符合条件的派出所设立“一站式”公安综合服务窗口，探索试行“不找警种、不分区域、一次办成”模式，为群众提供户政、治安、交管、出入境等“一站式”服务，推进更多事项实现在线办理。</w:t>
            </w:r>
          </w:p>
        </w:tc>
        <w:tc>
          <w:tcPr>
            <w:tcW w:w="1988"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持续推进</w:t>
            </w:r>
          </w:p>
        </w:tc>
        <w:tc>
          <w:tcPr>
            <w:tcW w:w="1792" w:type="dxa"/>
            <w:vAlign w:val="center"/>
          </w:tcPr>
          <w:p w:rsidR="00C37063" w:rsidRDefault="00F0402C">
            <w:pPr>
              <w:jc w:val="cente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三元公安分局</w:t>
            </w:r>
          </w:p>
        </w:tc>
      </w:tr>
      <w:tr w:rsidR="00C37063">
        <w:trPr>
          <w:cantSplit/>
          <w:trHeight w:val="454"/>
          <w:jc w:val="center"/>
        </w:trPr>
        <w:tc>
          <w:tcPr>
            <w:tcW w:w="845"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21</w:t>
            </w:r>
          </w:p>
        </w:tc>
        <w:tc>
          <w:tcPr>
            <w:tcW w:w="2161"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推行企业办理“一照通办”</w:t>
            </w:r>
          </w:p>
        </w:tc>
        <w:tc>
          <w:tcPr>
            <w:tcW w:w="5135"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通过政府部门内部数据共享等方式归集或核验企业基本信息，探索实行企业仅凭营业执照即可办理部分高频审批服务事项，无需提交政府部门通过信息共享可以获取的其他材料。</w:t>
            </w:r>
          </w:p>
        </w:tc>
        <w:tc>
          <w:tcPr>
            <w:tcW w:w="1988"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2023</w:t>
            </w:r>
            <w:r>
              <w:rPr>
                <w:rFonts w:ascii="仿宋_GB2312" w:eastAsia="仿宋_GB2312" w:hAnsi="仿宋_GB2312" w:cs="仿宋_GB2312" w:hint="eastAsia"/>
                <w:sz w:val="24"/>
              </w:rPr>
              <w:t>年底</w:t>
            </w:r>
          </w:p>
        </w:tc>
        <w:tc>
          <w:tcPr>
            <w:tcW w:w="1792"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区市场监管局</w:t>
            </w:r>
            <w:r>
              <w:rPr>
                <w:rFonts w:ascii="仿宋_GB2312" w:eastAsia="仿宋_GB2312" w:hAnsi="仿宋_GB2312" w:cs="仿宋_GB2312" w:hint="eastAsia"/>
                <w:sz w:val="24"/>
              </w:rPr>
              <w:t>，区有关部门</w:t>
            </w:r>
          </w:p>
        </w:tc>
      </w:tr>
      <w:tr w:rsidR="00C37063">
        <w:trPr>
          <w:cantSplit/>
          <w:trHeight w:val="454"/>
          <w:jc w:val="center"/>
        </w:trPr>
        <w:tc>
          <w:tcPr>
            <w:tcW w:w="845"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22</w:t>
            </w:r>
          </w:p>
        </w:tc>
        <w:tc>
          <w:tcPr>
            <w:tcW w:w="2161"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进一步扩大电子证照、电子签章等应用范围</w:t>
            </w:r>
          </w:p>
        </w:tc>
        <w:tc>
          <w:tcPr>
            <w:tcW w:w="5135" w:type="dxa"/>
            <w:vAlign w:val="center"/>
          </w:tcPr>
          <w:p w:rsidR="00C37063" w:rsidRDefault="00F0402C">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在货物报关、银行贷款、项目申报、招投标、政府采购等业务领域推广在线身份认证、电子证照、电子签章应用，逐步实现在政务服务中互通互认，满足企业、个人在网上办事时对于身份认证、电子证照、加盖电子签章文档的业务需求。依托全国一体化政务数据共享枢纽，支撑系统互联互通，推动政务数据有序共享。鼓励认证机构在认证证书等领域推广使用电子签章。支持水电气暖等公用事业企业通过政务服务平台，在线获取企业、个人办理业务所需的证照信息。</w:t>
            </w:r>
          </w:p>
        </w:tc>
        <w:tc>
          <w:tcPr>
            <w:tcW w:w="1988"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2023</w:t>
            </w:r>
            <w:r>
              <w:rPr>
                <w:rFonts w:ascii="仿宋_GB2312" w:eastAsia="仿宋_GB2312" w:hAnsi="仿宋_GB2312" w:cs="仿宋_GB2312" w:hint="eastAsia"/>
                <w:sz w:val="24"/>
              </w:rPr>
              <w:t>年底</w:t>
            </w:r>
          </w:p>
        </w:tc>
        <w:tc>
          <w:tcPr>
            <w:tcW w:w="1792" w:type="dxa"/>
            <w:vAlign w:val="center"/>
          </w:tcPr>
          <w:p w:rsidR="00C37063" w:rsidRDefault="00F0402C">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全区</w:t>
            </w:r>
          </w:p>
        </w:tc>
        <w:tc>
          <w:tcPr>
            <w:tcW w:w="2435" w:type="dxa"/>
            <w:vAlign w:val="center"/>
          </w:tcPr>
          <w:p w:rsidR="00C37063" w:rsidRDefault="00F0402C">
            <w:pPr>
              <w:spacing w:line="36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区行政服务中心管委会</w:t>
            </w:r>
            <w:r>
              <w:rPr>
                <w:rFonts w:ascii="仿宋_GB2312" w:eastAsia="仿宋_GB2312" w:hAnsi="仿宋_GB2312" w:cs="仿宋_GB2312" w:hint="eastAsia"/>
                <w:sz w:val="24"/>
              </w:rPr>
              <w:t>，三元公安分局、区财政局、住建局、交通运输局、水利局、工信局、市场监管局，等相关部门</w:t>
            </w:r>
          </w:p>
        </w:tc>
      </w:tr>
    </w:tbl>
    <w:p w:rsidR="00C37063" w:rsidRDefault="00C37063">
      <w:pPr>
        <w:spacing w:line="560" w:lineRule="exact"/>
        <w:rPr>
          <w:rFonts w:ascii="仿宋_GB2312" w:eastAsia="仿宋_GB2312" w:hAnsi="仿宋_GB2312" w:cs="仿宋_GB2312"/>
          <w:sz w:val="32"/>
          <w:szCs w:val="32"/>
        </w:rPr>
      </w:pPr>
    </w:p>
    <w:sectPr w:rsidR="00C37063" w:rsidSect="00C37063">
      <w:pgSz w:w="16838" w:h="11906" w:orient="landscape"/>
      <w:pgMar w:top="1417" w:right="1134" w:bottom="1417" w:left="1191" w:header="0" w:footer="1020" w:gutter="0"/>
      <w:cols w:space="0"/>
      <w:docGrid w:type="linesAndChar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02C" w:rsidRPr="0036077F" w:rsidRDefault="00F0402C" w:rsidP="000E3BCC">
      <w:r>
        <w:separator/>
      </w:r>
    </w:p>
  </w:endnote>
  <w:endnote w:type="continuationSeparator" w:id="1">
    <w:p w:rsidR="00F0402C" w:rsidRPr="0036077F" w:rsidRDefault="00F0402C" w:rsidP="000E3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02C" w:rsidRPr="0036077F" w:rsidRDefault="00F0402C" w:rsidP="000E3BCC">
      <w:r>
        <w:separator/>
      </w:r>
    </w:p>
  </w:footnote>
  <w:footnote w:type="continuationSeparator" w:id="1">
    <w:p w:rsidR="00F0402C" w:rsidRPr="0036077F" w:rsidRDefault="00F0402C" w:rsidP="000E3B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02"/>
  <w:displayHorizontalDrawingGridEvery w:val="2"/>
  <w:displayVerticalDrawingGridEvery w:val="2"/>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k4YjE0YWY1MzhlZDI0YzcwOGJhOThhZTk1M2NmZjAifQ=="/>
  </w:docVars>
  <w:rsids>
    <w:rsidRoot w:val="00172A27"/>
    <w:rsid w:val="0005124B"/>
    <w:rsid w:val="000E3BCC"/>
    <w:rsid w:val="000F36B9"/>
    <w:rsid w:val="00172A27"/>
    <w:rsid w:val="001D7CF2"/>
    <w:rsid w:val="002714AA"/>
    <w:rsid w:val="002C40F1"/>
    <w:rsid w:val="00361A04"/>
    <w:rsid w:val="003D4AA7"/>
    <w:rsid w:val="003E3F51"/>
    <w:rsid w:val="003F345B"/>
    <w:rsid w:val="00575333"/>
    <w:rsid w:val="006A7DF3"/>
    <w:rsid w:val="006F4CA9"/>
    <w:rsid w:val="007064FE"/>
    <w:rsid w:val="0074361C"/>
    <w:rsid w:val="007A2BED"/>
    <w:rsid w:val="007A405F"/>
    <w:rsid w:val="008B58B0"/>
    <w:rsid w:val="00913536"/>
    <w:rsid w:val="009D26F3"/>
    <w:rsid w:val="00A110C0"/>
    <w:rsid w:val="00B52EEB"/>
    <w:rsid w:val="00BC2BE7"/>
    <w:rsid w:val="00BC4367"/>
    <w:rsid w:val="00C35407"/>
    <w:rsid w:val="00C37063"/>
    <w:rsid w:val="00CC0D1E"/>
    <w:rsid w:val="00CE4E51"/>
    <w:rsid w:val="00D76903"/>
    <w:rsid w:val="00D97051"/>
    <w:rsid w:val="00DD2F93"/>
    <w:rsid w:val="00E7710A"/>
    <w:rsid w:val="00F0402C"/>
    <w:rsid w:val="00FB21EC"/>
    <w:rsid w:val="00FC4846"/>
    <w:rsid w:val="026D41ED"/>
    <w:rsid w:val="0AB46B12"/>
    <w:rsid w:val="0B3F543E"/>
    <w:rsid w:val="0E7911B0"/>
    <w:rsid w:val="10817AA8"/>
    <w:rsid w:val="15065BF8"/>
    <w:rsid w:val="1ADC6D40"/>
    <w:rsid w:val="1BC6738D"/>
    <w:rsid w:val="1D506B65"/>
    <w:rsid w:val="24353457"/>
    <w:rsid w:val="253C45B0"/>
    <w:rsid w:val="284D4C91"/>
    <w:rsid w:val="31DA6AB1"/>
    <w:rsid w:val="31E72BD3"/>
    <w:rsid w:val="379522F8"/>
    <w:rsid w:val="39161D51"/>
    <w:rsid w:val="3A6F2203"/>
    <w:rsid w:val="3BAF2BBE"/>
    <w:rsid w:val="3DEC6100"/>
    <w:rsid w:val="41566863"/>
    <w:rsid w:val="41881D7E"/>
    <w:rsid w:val="43306BAE"/>
    <w:rsid w:val="4C320A2B"/>
    <w:rsid w:val="4FD701B7"/>
    <w:rsid w:val="52BC7247"/>
    <w:rsid w:val="5F683D8C"/>
    <w:rsid w:val="6941618F"/>
    <w:rsid w:val="6A4B4173"/>
    <w:rsid w:val="6B2C0350"/>
    <w:rsid w:val="6D0C61D4"/>
    <w:rsid w:val="7C226E13"/>
    <w:rsid w:val="7E0710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706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semiHidden/>
    <w:qFormat/>
    <w:rsid w:val="00C37063"/>
    <w:rPr>
      <w:rFonts w:ascii="Calibri" w:hAnsi="Calibri"/>
      <w:sz w:val="18"/>
      <w:szCs w:val="18"/>
    </w:rPr>
  </w:style>
  <w:style w:type="paragraph" w:styleId="a4">
    <w:name w:val="Body Text"/>
    <w:basedOn w:val="a"/>
    <w:next w:val="a"/>
    <w:qFormat/>
    <w:rsid w:val="00C37063"/>
    <w:pPr>
      <w:spacing w:after="120" w:line="600" w:lineRule="exact"/>
      <w:ind w:firstLineChars="200" w:firstLine="640"/>
    </w:pPr>
    <w:rPr>
      <w:rFonts w:eastAsia="仿宋_GB2312"/>
    </w:rPr>
  </w:style>
  <w:style w:type="paragraph" w:styleId="a5">
    <w:name w:val="footer"/>
    <w:basedOn w:val="a"/>
    <w:qFormat/>
    <w:rsid w:val="00C37063"/>
    <w:pPr>
      <w:tabs>
        <w:tab w:val="center" w:pos="4153"/>
        <w:tab w:val="right" w:pos="8306"/>
      </w:tabs>
      <w:snapToGrid w:val="0"/>
      <w:jc w:val="left"/>
    </w:pPr>
    <w:rPr>
      <w:sz w:val="18"/>
      <w:szCs w:val="18"/>
    </w:rPr>
  </w:style>
  <w:style w:type="paragraph" w:styleId="a6">
    <w:name w:val="header"/>
    <w:basedOn w:val="a"/>
    <w:qFormat/>
    <w:rsid w:val="00C37063"/>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C37063"/>
    <w:pPr>
      <w:widowControl/>
      <w:spacing w:before="100" w:beforeAutospacing="1" w:after="100" w:afterAutospacing="1"/>
      <w:jc w:val="left"/>
    </w:pPr>
    <w:rPr>
      <w:rFonts w:ascii="宋体" w:hAnsi="宋体" w:cs="宋体"/>
      <w:color w:val="000000"/>
      <w:kern w:val="0"/>
      <w:sz w:val="24"/>
    </w:rPr>
  </w:style>
  <w:style w:type="character" w:customStyle="1" w:styleId="Char">
    <w:name w:val="批注框文本 Char"/>
    <w:basedOn w:val="a1"/>
    <w:link w:val="a0"/>
    <w:semiHidden/>
    <w:qFormat/>
    <w:rsid w:val="00C37063"/>
    <w:rPr>
      <w:rFonts w:ascii="Calibri" w:hAnsi="Calibri"/>
      <w:kern w:val="2"/>
      <w:sz w:val="18"/>
      <w:szCs w:val="18"/>
    </w:rPr>
  </w:style>
  <w:style w:type="paragraph" w:customStyle="1" w:styleId="3">
    <w:name w:val="列出段落3"/>
    <w:basedOn w:val="a"/>
    <w:uiPriority w:val="99"/>
    <w:qFormat/>
    <w:rsid w:val="00C37063"/>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688</Words>
  <Characters>3922</Characters>
  <Application>Microsoft Office Word</Application>
  <DocSecurity>0</DocSecurity>
  <Lines>32</Lines>
  <Paragraphs>9</Paragraphs>
  <ScaleCrop>false</ScaleCrop>
  <Company>Microsoft</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明发改股证〔2018〕  号</dc:title>
  <dc:creator>Administrator</dc:creator>
  <cp:lastModifiedBy>Administrator</cp:lastModifiedBy>
  <cp:revision>17</cp:revision>
  <cp:lastPrinted>2023-02-22T08:07:00Z</cp:lastPrinted>
  <dcterms:created xsi:type="dcterms:W3CDTF">2022-12-22T07:08:00Z</dcterms:created>
  <dcterms:modified xsi:type="dcterms:W3CDTF">2023-02-23T01:54:00Z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25AF1C5FFB5C4E97886D01691F9F59D6</vt:lpwstr>
  </property>
</Properties>
</file>