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5C" w:rsidRPr="004C4FF9" w:rsidRDefault="00EC4E5C" w:rsidP="00EC4E5C">
      <w:pPr>
        <w:widowControl/>
        <w:spacing w:line="560" w:lineRule="exact"/>
        <w:jc w:val="center"/>
        <w:rPr>
          <w:rFonts w:ascii="方正小标宋简体" w:eastAsia="方正小标宋简体"/>
          <w:color w:val="000000"/>
          <w:spacing w:val="-6"/>
          <w:kern w:val="0"/>
          <w:sz w:val="44"/>
          <w:szCs w:val="44"/>
        </w:rPr>
      </w:pPr>
      <w:bookmarkStart w:id="0" w:name="_GoBack"/>
      <w:r w:rsidRPr="004C4FF9">
        <w:rPr>
          <w:rFonts w:ascii="方正小标宋简体" w:eastAsia="方正小标宋简体" w:hint="eastAsia"/>
          <w:color w:val="000000"/>
          <w:spacing w:val="-6"/>
          <w:kern w:val="0"/>
          <w:sz w:val="44"/>
          <w:szCs w:val="44"/>
        </w:rPr>
        <w:t>三元区医疗器械“清网”行动工作方案</w:t>
      </w:r>
    </w:p>
    <w:bookmarkEnd w:id="0"/>
    <w:p w:rsidR="00EC4E5C" w:rsidRDefault="00EC4E5C" w:rsidP="00EC4E5C">
      <w:pPr>
        <w:spacing w:line="560" w:lineRule="exact"/>
        <w:ind w:firstLineChars="200" w:firstLine="616"/>
        <w:jc w:val="left"/>
        <w:rPr>
          <w:rFonts w:eastAsia="仿宋_GB2312"/>
          <w:color w:val="000000"/>
          <w:spacing w:val="-6"/>
          <w:sz w:val="32"/>
          <w:szCs w:val="32"/>
        </w:rPr>
      </w:pPr>
    </w:p>
    <w:p w:rsidR="00EC4E5C" w:rsidRDefault="00EC4E5C" w:rsidP="00EC4E5C">
      <w:pPr>
        <w:overflowPunct w:val="0"/>
        <w:spacing w:line="560" w:lineRule="exact"/>
        <w:ind w:firstLineChars="200" w:firstLine="616"/>
        <w:rPr>
          <w:rFonts w:eastAsia="仿宋_GB2312"/>
          <w:color w:val="000000"/>
          <w:spacing w:val="-6"/>
          <w:sz w:val="32"/>
          <w:szCs w:val="32"/>
        </w:rPr>
      </w:pPr>
      <w:r>
        <w:rPr>
          <w:rFonts w:eastAsia="仿宋_GB2312" w:hint="eastAsia"/>
          <w:color w:val="000000"/>
          <w:spacing w:val="-6"/>
          <w:sz w:val="32"/>
          <w:szCs w:val="32"/>
        </w:rPr>
        <w:t>根据市市场监管局医疗器械“清网”行动工作部署，为落实医疗器械网络销售企业主体责任，强化医疗器械网络销售监督管理，严惩各类违法违规行为，切实保障公众用械安全，制定本方案。</w:t>
      </w:r>
    </w:p>
    <w:p w:rsidR="00EC4E5C" w:rsidRDefault="00EC4E5C" w:rsidP="00EC4E5C">
      <w:pPr>
        <w:overflowPunct w:val="0"/>
        <w:spacing w:line="560" w:lineRule="exact"/>
        <w:ind w:firstLineChars="200" w:firstLine="616"/>
        <w:rPr>
          <w:rFonts w:eastAsia="黑体"/>
          <w:color w:val="000000"/>
          <w:spacing w:val="-6"/>
          <w:sz w:val="32"/>
          <w:szCs w:val="32"/>
        </w:rPr>
      </w:pPr>
      <w:r>
        <w:rPr>
          <w:rFonts w:eastAsia="黑体" w:hint="eastAsia"/>
          <w:color w:val="000000"/>
          <w:spacing w:val="-6"/>
          <w:sz w:val="32"/>
          <w:szCs w:val="32"/>
        </w:rPr>
        <w:t>一、指导思想</w:t>
      </w:r>
    </w:p>
    <w:p w:rsidR="00EC4E5C" w:rsidRDefault="00EC4E5C" w:rsidP="00EC4E5C">
      <w:pPr>
        <w:overflowPunct w:val="0"/>
        <w:spacing w:line="560" w:lineRule="exact"/>
        <w:ind w:firstLineChars="200" w:firstLine="616"/>
        <w:rPr>
          <w:rFonts w:eastAsia="仿宋_GB2312"/>
          <w:color w:val="000000"/>
          <w:spacing w:val="-6"/>
          <w:sz w:val="32"/>
          <w:szCs w:val="32"/>
        </w:rPr>
      </w:pPr>
      <w:r>
        <w:rPr>
          <w:rFonts w:eastAsia="仿宋_GB2312" w:hint="eastAsia"/>
          <w:color w:val="000000"/>
          <w:spacing w:val="-6"/>
          <w:sz w:val="32"/>
          <w:szCs w:val="32"/>
        </w:rPr>
        <w:t>以习近平新时代中国特色社会主义思想为指导，落实“四个最严”的要求，坚持“线上”与“线下”联动、信息与产品结合的原则，全面开展医疗器械“清网”行动，夯实医疗器械网络销售主体责任，规范医疗器械网络营销秩序，严厉打击违法违规行为，保障公众用械安全。</w:t>
      </w:r>
    </w:p>
    <w:p w:rsidR="00EC4E5C" w:rsidRDefault="00EC4E5C" w:rsidP="00EC4E5C">
      <w:pPr>
        <w:overflowPunct w:val="0"/>
        <w:spacing w:line="560" w:lineRule="exact"/>
        <w:ind w:firstLineChars="200" w:firstLine="616"/>
        <w:rPr>
          <w:rFonts w:ascii="黑体" w:eastAsia="黑体" w:hAnsi="黑体" w:cs="黑体"/>
          <w:color w:val="000000"/>
          <w:spacing w:val="-6"/>
          <w:sz w:val="32"/>
          <w:szCs w:val="32"/>
        </w:rPr>
      </w:pPr>
      <w:r>
        <w:rPr>
          <w:rFonts w:ascii="黑体" w:eastAsia="黑体" w:hAnsi="黑体" w:cs="黑体" w:hint="eastAsia"/>
          <w:color w:val="000000"/>
          <w:spacing w:val="-6"/>
          <w:sz w:val="32"/>
          <w:szCs w:val="32"/>
        </w:rPr>
        <w:t>二、工作目标</w:t>
      </w:r>
    </w:p>
    <w:p w:rsidR="00EC4E5C" w:rsidRDefault="00EC4E5C" w:rsidP="00EC4E5C">
      <w:pPr>
        <w:overflowPunct w:val="0"/>
        <w:spacing w:line="560" w:lineRule="exact"/>
        <w:ind w:firstLineChars="200" w:firstLine="616"/>
        <w:rPr>
          <w:rFonts w:eastAsia="仿宋_GB2312"/>
          <w:color w:val="000000"/>
          <w:spacing w:val="-6"/>
          <w:sz w:val="32"/>
          <w:szCs w:val="32"/>
        </w:rPr>
      </w:pPr>
      <w:r>
        <w:rPr>
          <w:rFonts w:eastAsia="仿宋_GB2312" w:hint="eastAsia"/>
          <w:color w:val="000000"/>
          <w:spacing w:val="-6"/>
          <w:sz w:val="32"/>
          <w:szCs w:val="32"/>
        </w:rPr>
        <w:t>突出问题导向，严厉查处医疗器械网络销售违法违规行为，清理违法违规企业、非法产品以及违法违规信息，净化医疗器械营销环境；深化责任落实，进一步夯实医疗器械网络销售企业主体责任，增强企业守法诚信意识；强化标本兼治，加强与相关部门的沟通协作，联合打击医疗器械网络销售违法违规行为，形成长效监管机制；推动社会共治，进一步提升公众对安全用械的认知，构建群防群建的社会共治格局。</w:t>
      </w:r>
    </w:p>
    <w:p w:rsidR="00EC4E5C" w:rsidRDefault="00EC4E5C" w:rsidP="00EC4E5C">
      <w:pPr>
        <w:pStyle w:val="a6"/>
        <w:widowControl/>
        <w:spacing w:beforeAutospacing="0" w:afterAutospacing="0" w:line="560" w:lineRule="exact"/>
        <w:ind w:firstLineChars="200" w:firstLine="616"/>
        <w:jc w:val="both"/>
        <w:rPr>
          <w:rFonts w:eastAsia="黑体"/>
          <w:color w:val="000000"/>
          <w:spacing w:val="-6"/>
          <w:sz w:val="32"/>
          <w:szCs w:val="32"/>
        </w:rPr>
      </w:pPr>
      <w:r>
        <w:rPr>
          <w:rFonts w:eastAsia="黑体" w:hint="eastAsia"/>
          <w:color w:val="000000"/>
          <w:spacing w:val="-6"/>
          <w:sz w:val="32"/>
          <w:szCs w:val="32"/>
        </w:rPr>
        <w:t>三、工作重点</w:t>
      </w:r>
    </w:p>
    <w:p w:rsidR="00EC4E5C" w:rsidRPr="00E8022C" w:rsidRDefault="00EC4E5C" w:rsidP="00EC4E5C">
      <w:pPr>
        <w:overflowPunct w:val="0"/>
        <w:spacing w:line="560" w:lineRule="exact"/>
        <w:ind w:firstLineChars="200" w:firstLine="618"/>
        <w:rPr>
          <w:rFonts w:ascii="仿宋_GB2312" w:eastAsia="仿宋_GB2312" w:hint="eastAsia"/>
          <w:color w:val="000000"/>
          <w:spacing w:val="-6"/>
          <w:sz w:val="32"/>
          <w:szCs w:val="32"/>
        </w:rPr>
      </w:pPr>
      <w:r>
        <w:rPr>
          <w:rFonts w:eastAsia="楷体_GB2312" w:hint="eastAsia"/>
          <w:b/>
          <w:color w:val="000000"/>
          <w:spacing w:val="-6"/>
          <w:sz w:val="32"/>
          <w:szCs w:val="32"/>
        </w:rPr>
        <w:t>（一）清理违法违规医疗器械网络销售企业。</w:t>
      </w:r>
      <w:r w:rsidRPr="00E8022C">
        <w:rPr>
          <w:rFonts w:ascii="仿宋_GB2312" w:eastAsia="仿宋_GB2312" w:hint="eastAsia"/>
          <w:color w:val="000000"/>
          <w:spacing w:val="-6"/>
          <w:sz w:val="32"/>
          <w:szCs w:val="32"/>
        </w:rPr>
        <w:t>重点查处医疗器械网络销售企业“线下”未取得医疗器械生产许可证、经营许可证或者第二类医疗器械经营备案凭证；“线上”未办理医</w:t>
      </w:r>
      <w:r w:rsidRPr="00E8022C">
        <w:rPr>
          <w:rFonts w:ascii="仿宋_GB2312" w:eastAsia="仿宋_GB2312" w:hint="eastAsia"/>
          <w:color w:val="000000"/>
          <w:spacing w:val="-6"/>
          <w:sz w:val="32"/>
          <w:szCs w:val="32"/>
        </w:rPr>
        <w:lastRenderedPageBreak/>
        <w:t>疗器械网络销售备案；超出经营范围销售医疗器械以及未按照规定贮存和运输医疗器械等行为。</w:t>
      </w:r>
    </w:p>
    <w:p w:rsidR="00EC4E5C" w:rsidRPr="00E8022C" w:rsidRDefault="00EC4E5C" w:rsidP="00EC4E5C">
      <w:pPr>
        <w:overflowPunct w:val="0"/>
        <w:spacing w:line="560" w:lineRule="exact"/>
        <w:ind w:firstLineChars="200" w:firstLine="618"/>
        <w:rPr>
          <w:rFonts w:ascii="仿宋_GB2312" w:eastAsia="仿宋_GB2312" w:hint="eastAsia"/>
          <w:color w:val="000000"/>
          <w:spacing w:val="-6"/>
          <w:sz w:val="32"/>
          <w:szCs w:val="32"/>
        </w:rPr>
      </w:pPr>
      <w:r>
        <w:rPr>
          <w:rFonts w:eastAsia="楷体_GB2312" w:hint="eastAsia"/>
          <w:b/>
          <w:color w:val="000000"/>
          <w:spacing w:val="-6"/>
          <w:sz w:val="32"/>
          <w:szCs w:val="32"/>
        </w:rPr>
        <w:t>（二）清理利用网络销售非法医疗器械产品。</w:t>
      </w:r>
      <w:r w:rsidRPr="00E8022C">
        <w:rPr>
          <w:rFonts w:ascii="仿宋_GB2312" w:eastAsia="仿宋_GB2312" w:hint="eastAsia"/>
          <w:color w:val="000000"/>
          <w:spacing w:val="-6"/>
          <w:sz w:val="32"/>
          <w:szCs w:val="32"/>
        </w:rPr>
        <w:t>重点查处销售未取得注册证或者备案凭证等非法医疗器械产品；产品标签说明书与注册信息不符等行为。以查处“线上”非法产品信息为线索，开展“线下”追查，曝光“黑网站”，取缔“黑窝点”，严厉打击利用网络从事违法违规行为。</w:t>
      </w:r>
    </w:p>
    <w:p w:rsidR="00EC4E5C" w:rsidRPr="00E8022C" w:rsidRDefault="00EC4E5C" w:rsidP="00EC4E5C">
      <w:pPr>
        <w:overflowPunct w:val="0"/>
        <w:spacing w:line="560" w:lineRule="exact"/>
        <w:ind w:firstLineChars="200" w:firstLine="618"/>
        <w:rPr>
          <w:rFonts w:ascii="仿宋_GB2312" w:eastAsia="仿宋_GB2312" w:hint="eastAsia"/>
          <w:color w:val="000000"/>
          <w:spacing w:val="-6"/>
          <w:sz w:val="32"/>
          <w:szCs w:val="32"/>
        </w:rPr>
      </w:pPr>
      <w:r>
        <w:rPr>
          <w:rFonts w:eastAsia="楷体_GB2312" w:hint="eastAsia"/>
          <w:b/>
          <w:color w:val="000000"/>
          <w:spacing w:val="-6"/>
          <w:sz w:val="32"/>
          <w:szCs w:val="32"/>
        </w:rPr>
        <w:t>（三）清理违法违规发布医疗器械网络销售信息。</w:t>
      </w:r>
      <w:r w:rsidRPr="00E8022C">
        <w:rPr>
          <w:rFonts w:ascii="仿宋_GB2312" w:eastAsia="仿宋_GB2312" w:hint="eastAsia"/>
          <w:color w:val="000000"/>
          <w:spacing w:val="-6"/>
          <w:sz w:val="32"/>
          <w:szCs w:val="32"/>
        </w:rPr>
        <w:t>重点查处“线上”展示的企业及产品信息与“线下”许可（备案）及注册（备案）信息不一致、展示虚假企业及产品信息以及未按规定在网站首页以及产品页面显著位置展示企业许可（备案）和医疗器械产品注册（备案）信息等违法违规行为。</w:t>
      </w:r>
    </w:p>
    <w:p w:rsidR="00EC4E5C" w:rsidRDefault="00EC4E5C" w:rsidP="00EC4E5C">
      <w:pPr>
        <w:overflowPunct w:val="0"/>
        <w:spacing w:line="560" w:lineRule="exact"/>
        <w:ind w:firstLineChars="200" w:firstLine="616"/>
        <w:rPr>
          <w:rFonts w:eastAsia="黑体"/>
          <w:color w:val="000000"/>
          <w:spacing w:val="-6"/>
          <w:sz w:val="32"/>
          <w:szCs w:val="32"/>
        </w:rPr>
      </w:pPr>
      <w:r>
        <w:rPr>
          <w:rFonts w:eastAsia="黑体" w:hint="eastAsia"/>
          <w:color w:val="000000"/>
          <w:spacing w:val="-6"/>
          <w:sz w:val="32"/>
          <w:szCs w:val="32"/>
        </w:rPr>
        <w:t>四、工作措施</w:t>
      </w:r>
    </w:p>
    <w:p w:rsidR="00EC4E5C" w:rsidRPr="00E8022C" w:rsidRDefault="00EC4E5C" w:rsidP="00EC4E5C">
      <w:pPr>
        <w:overflowPunct w:val="0"/>
        <w:spacing w:line="560" w:lineRule="exact"/>
        <w:ind w:firstLineChars="200" w:firstLine="618"/>
        <w:rPr>
          <w:rFonts w:ascii="仿宋_GB2312" w:eastAsia="仿宋_GB2312" w:hint="eastAsia"/>
          <w:color w:val="000000"/>
          <w:spacing w:val="-6"/>
          <w:sz w:val="32"/>
          <w:szCs w:val="32"/>
        </w:rPr>
      </w:pPr>
      <w:r>
        <w:rPr>
          <w:rFonts w:eastAsia="楷体_GB2312" w:hint="eastAsia"/>
          <w:b/>
          <w:color w:val="000000"/>
          <w:spacing w:val="-6"/>
          <w:sz w:val="32"/>
          <w:szCs w:val="32"/>
        </w:rPr>
        <w:t>（一）督促企业开展自查。</w:t>
      </w:r>
      <w:r w:rsidRPr="00E8022C">
        <w:rPr>
          <w:rFonts w:ascii="仿宋_GB2312" w:eastAsia="仿宋_GB2312" w:hint="eastAsia"/>
          <w:color w:val="000000"/>
          <w:spacing w:val="-6"/>
          <w:sz w:val="32"/>
          <w:szCs w:val="32"/>
        </w:rPr>
        <w:t>组织辖区内医疗器械网络销售企业按照《医疗器械监督管理条例》《医疗器械经营监督管理办法》《医疗器械网络销售监督管理办法》《医疗器械经营质量管理规范》等法规、规章、规定全面开展自查；督促医疗器械网络销售企业根据检查重点，如实填报《医疗器械网络销售重点检查表》（见附件1）；加强对医疗器械网络销售企业的法律知识培训，切实落实企业责任。</w:t>
      </w:r>
    </w:p>
    <w:p w:rsidR="00EC4E5C" w:rsidRPr="00E8022C" w:rsidRDefault="00EC4E5C" w:rsidP="00EC4E5C">
      <w:pPr>
        <w:overflowPunct w:val="0"/>
        <w:spacing w:line="560" w:lineRule="exact"/>
        <w:ind w:firstLineChars="200" w:firstLine="618"/>
        <w:rPr>
          <w:rFonts w:ascii="仿宋_GB2312" w:eastAsia="仿宋_GB2312" w:hint="eastAsia"/>
          <w:color w:val="000000"/>
          <w:spacing w:val="-6"/>
          <w:sz w:val="32"/>
          <w:szCs w:val="32"/>
        </w:rPr>
      </w:pPr>
      <w:r>
        <w:rPr>
          <w:rFonts w:eastAsia="楷体_GB2312" w:hint="eastAsia"/>
          <w:b/>
          <w:color w:val="000000"/>
          <w:spacing w:val="-6"/>
          <w:sz w:val="32"/>
          <w:szCs w:val="32"/>
        </w:rPr>
        <w:t>（二）切实开展监督检查。</w:t>
      </w:r>
      <w:r w:rsidRPr="00E8022C">
        <w:rPr>
          <w:rFonts w:ascii="仿宋_GB2312" w:eastAsia="仿宋_GB2312" w:hint="eastAsia"/>
          <w:color w:val="000000"/>
          <w:spacing w:val="-6"/>
          <w:sz w:val="32"/>
          <w:szCs w:val="32"/>
        </w:rPr>
        <w:t>各市场监管所要将本辖区内从事医疗器械网络销售的企业列入重点检查对象，深入开展日常监管。对未经许可或者备案从事医疗器械网络销售、销售无注册证或者备案凭证医疗器械、未办理网络销售备案、未记录医</w:t>
      </w:r>
      <w:r w:rsidRPr="00E8022C">
        <w:rPr>
          <w:rFonts w:ascii="仿宋_GB2312" w:eastAsia="仿宋_GB2312" w:hint="eastAsia"/>
          <w:color w:val="000000"/>
          <w:spacing w:val="-6"/>
          <w:sz w:val="32"/>
          <w:szCs w:val="32"/>
        </w:rPr>
        <w:lastRenderedPageBreak/>
        <w:t>疗器械销售信息等违法违规行为，依据《医疗器械监督管理条例》《医疗器械网络销售监督管理办法》等法规、规章进行查处。</w:t>
      </w:r>
    </w:p>
    <w:p w:rsidR="00EC4E5C" w:rsidRDefault="00EC4E5C" w:rsidP="00EC4E5C">
      <w:pPr>
        <w:overflowPunct w:val="0"/>
        <w:spacing w:line="560" w:lineRule="exact"/>
        <w:ind w:firstLineChars="200" w:firstLine="618"/>
        <w:rPr>
          <w:rFonts w:eastAsia="仿宋_GB2312"/>
          <w:color w:val="000000"/>
          <w:spacing w:val="-6"/>
          <w:sz w:val="32"/>
          <w:szCs w:val="32"/>
        </w:rPr>
      </w:pPr>
      <w:r>
        <w:rPr>
          <w:rFonts w:eastAsia="楷体_GB2312" w:hint="eastAsia"/>
          <w:b/>
          <w:color w:val="000000"/>
          <w:spacing w:val="-6"/>
          <w:sz w:val="32"/>
          <w:szCs w:val="32"/>
        </w:rPr>
        <w:t>（三）严厉打击违法行为。</w:t>
      </w:r>
      <w:r>
        <w:rPr>
          <w:rFonts w:eastAsia="仿宋_GB2312" w:hint="eastAsia"/>
          <w:color w:val="000000"/>
          <w:spacing w:val="-6"/>
          <w:sz w:val="32"/>
          <w:szCs w:val="32"/>
        </w:rPr>
        <w:t>各市场监管所要严肃查处医疗器械网络销售违法违规行为，发现涉案产品流向其他行政区域的，及时通报属地监管部门；发现重大违法案件线索的，要及时报告区局；对存在严重违法违规行为的医疗器械网络销售企业及其法定代表人或者主要负责人要列入失信企业和失信人员名单并向社会公开，实施联合惩戒；对非法网站要向社会曝光并及时通报行政区域通信管理部门；对于网络销售未经注册的产品，应当追查其来源，严厉打击利用网络制售非法医疗器械产品等行为；涉嫌犯罪的，及时移送公安机关追究刑事责任。</w:t>
      </w:r>
    </w:p>
    <w:p w:rsidR="00EC4E5C" w:rsidRDefault="00EC4E5C" w:rsidP="00EC4E5C">
      <w:pPr>
        <w:overflowPunct w:val="0"/>
        <w:spacing w:line="560" w:lineRule="exact"/>
        <w:ind w:firstLineChars="200" w:firstLine="616"/>
        <w:rPr>
          <w:rFonts w:eastAsia="黑体"/>
          <w:color w:val="000000"/>
          <w:spacing w:val="-6"/>
          <w:sz w:val="32"/>
          <w:szCs w:val="32"/>
        </w:rPr>
      </w:pPr>
      <w:r>
        <w:rPr>
          <w:rFonts w:eastAsia="黑体" w:hint="eastAsia"/>
          <w:color w:val="000000"/>
          <w:spacing w:val="-6"/>
          <w:sz w:val="32"/>
          <w:szCs w:val="32"/>
        </w:rPr>
        <w:t>五、工作安排</w:t>
      </w:r>
    </w:p>
    <w:p w:rsidR="00EC4E5C" w:rsidRPr="00E8022C" w:rsidRDefault="00EC4E5C" w:rsidP="00EC4E5C">
      <w:pPr>
        <w:spacing w:line="560" w:lineRule="exact"/>
        <w:ind w:firstLineChars="200" w:firstLine="618"/>
        <w:rPr>
          <w:rFonts w:ascii="仿宋_GB2312" w:eastAsia="仿宋_GB2312" w:hint="eastAsia"/>
          <w:color w:val="000000"/>
          <w:spacing w:val="-6"/>
          <w:sz w:val="32"/>
          <w:szCs w:val="32"/>
        </w:rPr>
      </w:pPr>
      <w:r w:rsidRPr="004C4FF9">
        <w:rPr>
          <w:rFonts w:ascii="楷体_GB2312" w:eastAsia="楷体_GB2312" w:hint="eastAsia"/>
          <w:b/>
          <w:color w:val="000000"/>
          <w:spacing w:val="-6"/>
          <w:sz w:val="32"/>
          <w:szCs w:val="32"/>
        </w:rPr>
        <w:t>（一）企业自查阶段（6月）。</w:t>
      </w:r>
      <w:r w:rsidRPr="00E8022C">
        <w:rPr>
          <w:rFonts w:ascii="仿宋_GB2312" w:eastAsia="仿宋_GB2312" w:hAnsi="仿宋_GB2312" w:cs="仿宋_GB2312" w:hint="eastAsia"/>
          <w:bCs/>
          <w:color w:val="000000"/>
          <w:spacing w:val="-6"/>
          <w:sz w:val="32"/>
          <w:szCs w:val="32"/>
        </w:rPr>
        <w:t>区局</w:t>
      </w:r>
      <w:r w:rsidRPr="00E8022C">
        <w:rPr>
          <w:rFonts w:ascii="仿宋_GB2312" w:eastAsia="仿宋_GB2312" w:hint="eastAsia"/>
          <w:color w:val="000000"/>
          <w:spacing w:val="-6"/>
          <w:sz w:val="32"/>
          <w:szCs w:val="32"/>
        </w:rPr>
        <w:t>根据工作职责和工作实际制定具体工作意见，部署医疗器械网络销售企业依照法规及规范要求全面开展自查并填报</w:t>
      </w:r>
      <w:r w:rsidRPr="00E8022C">
        <w:rPr>
          <w:rFonts w:ascii="仿宋_GB2312" w:eastAsia="仿宋_GB2312" w:hint="eastAsia"/>
          <w:color w:val="000000"/>
          <w:sz w:val="32"/>
          <w:szCs w:val="32"/>
        </w:rPr>
        <w:t>医疗器械网络销售重点检查表，</w:t>
      </w:r>
      <w:r w:rsidRPr="00E8022C">
        <w:rPr>
          <w:rFonts w:ascii="仿宋_GB2312" w:eastAsia="仿宋_GB2312" w:hint="eastAsia"/>
          <w:color w:val="000000"/>
          <w:spacing w:val="-6"/>
          <w:sz w:val="32"/>
          <w:szCs w:val="32"/>
        </w:rPr>
        <w:t>并于</w:t>
      </w:r>
      <w:smartTag w:uri="urn:schemas-microsoft-com:office:smarttags" w:element="chsdate">
        <w:smartTagPr>
          <w:attr w:name="IsROCDate" w:val="False"/>
          <w:attr w:name="IsLunarDate" w:val="False"/>
          <w:attr w:name="Day" w:val="5"/>
          <w:attr w:name="Month" w:val="7"/>
          <w:attr w:name="Year" w:val="2019"/>
        </w:smartTagPr>
        <w:r w:rsidRPr="00E8022C">
          <w:rPr>
            <w:rFonts w:ascii="仿宋_GB2312" w:eastAsia="仿宋_GB2312" w:hint="eastAsia"/>
            <w:color w:val="000000"/>
            <w:spacing w:val="-6"/>
            <w:sz w:val="32"/>
            <w:szCs w:val="32"/>
          </w:rPr>
          <w:t>2019年7月5日前</w:t>
        </w:r>
      </w:smartTag>
      <w:r w:rsidRPr="00E8022C">
        <w:rPr>
          <w:rFonts w:ascii="仿宋_GB2312" w:eastAsia="仿宋_GB2312" w:hint="eastAsia"/>
          <w:color w:val="000000"/>
          <w:spacing w:val="-6"/>
          <w:sz w:val="32"/>
          <w:szCs w:val="32"/>
        </w:rPr>
        <w:t>将企业自查情况汇总报送市局医疗器械监督管理科。</w:t>
      </w:r>
    </w:p>
    <w:p w:rsidR="00EC4E5C" w:rsidRPr="00E8022C" w:rsidRDefault="00EC4E5C" w:rsidP="00EC4E5C">
      <w:pPr>
        <w:overflowPunct w:val="0"/>
        <w:spacing w:line="560" w:lineRule="exact"/>
        <w:ind w:firstLineChars="200" w:firstLine="618"/>
        <w:rPr>
          <w:rFonts w:ascii="仿宋_GB2312" w:eastAsia="仿宋_GB2312" w:hint="eastAsia"/>
          <w:color w:val="000000"/>
          <w:spacing w:val="-6"/>
          <w:kern w:val="0"/>
          <w:sz w:val="32"/>
          <w:szCs w:val="32"/>
        </w:rPr>
      </w:pPr>
      <w:r w:rsidRPr="004C4FF9">
        <w:rPr>
          <w:rFonts w:ascii="楷体_GB2312" w:eastAsia="楷体_GB2312" w:hint="eastAsia"/>
          <w:b/>
          <w:color w:val="000000"/>
          <w:spacing w:val="-6"/>
          <w:sz w:val="32"/>
          <w:szCs w:val="32"/>
        </w:rPr>
        <w:t>（二）监督检查阶段（</w:t>
      </w:r>
      <w:r w:rsidRPr="004C4FF9">
        <w:rPr>
          <w:rFonts w:ascii="楷体_GB2312" w:eastAsia="楷体_GB2312"/>
          <w:b/>
          <w:color w:val="000000"/>
          <w:spacing w:val="-6"/>
          <w:sz w:val="32"/>
          <w:szCs w:val="32"/>
        </w:rPr>
        <w:t>7</w:t>
      </w:r>
      <w:r>
        <w:rPr>
          <w:rFonts w:ascii="楷体_GB2312" w:eastAsia="楷体_GB2312" w:hint="eastAsia"/>
          <w:b/>
          <w:color w:val="000000"/>
          <w:spacing w:val="-6"/>
          <w:sz w:val="32"/>
          <w:szCs w:val="32"/>
        </w:rPr>
        <w:t>-</w:t>
      </w:r>
      <w:r w:rsidRPr="004C4FF9">
        <w:rPr>
          <w:rFonts w:ascii="楷体_GB2312" w:eastAsia="楷体_GB2312"/>
          <w:b/>
          <w:color w:val="000000"/>
          <w:spacing w:val="-6"/>
          <w:sz w:val="32"/>
          <w:szCs w:val="32"/>
        </w:rPr>
        <w:t>10</w:t>
      </w:r>
      <w:r w:rsidRPr="004C4FF9">
        <w:rPr>
          <w:rFonts w:ascii="楷体_GB2312" w:eastAsia="楷体_GB2312" w:hint="eastAsia"/>
          <w:b/>
          <w:color w:val="000000"/>
          <w:spacing w:val="-6"/>
          <w:sz w:val="32"/>
          <w:szCs w:val="32"/>
        </w:rPr>
        <w:t>月）。</w:t>
      </w:r>
      <w:r w:rsidRPr="00E8022C">
        <w:rPr>
          <w:rFonts w:ascii="仿宋_GB2312" w:eastAsia="仿宋_GB2312" w:hint="eastAsia"/>
          <w:color w:val="000000"/>
          <w:spacing w:val="-6"/>
          <w:sz w:val="32"/>
          <w:szCs w:val="32"/>
        </w:rPr>
        <w:t>全面开展医疗器械“清网”专项检查，查处</w:t>
      </w:r>
      <w:r w:rsidRPr="00E8022C">
        <w:rPr>
          <w:rFonts w:ascii="仿宋_GB2312" w:eastAsia="仿宋_GB2312" w:hint="eastAsia"/>
          <w:color w:val="000000"/>
          <w:spacing w:val="-6"/>
          <w:kern w:val="0"/>
          <w:sz w:val="32"/>
          <w:szCs w:val="32"/>
        </w:rPr>
        <w:t>利用网络无证销售医疗器械或者销售未经注册医疗器械等违法行为，切实依法清理一批违法网站、查处一批违法企业、曝光一批典型案例，严厉打击医疗器械网络销售违法违规行为。</w:t>
      </w:r>
    </w:p>
    <w:p w:rsidR="00EC4E5C" w:rsidRDefault="00EC4E5C" w:rsidP="00EC4E5C">
      <w:pPr>
        <w:overflowPunct w:val="0"/>
        <w:spacing w:line="560" w:lineRule="exact"/>
        <w:ind w:firstLineChars="200" w:firstLine="618"/>
        <w:rPr>
          <w:rFonts w:eastAsia="仿宋_GB2312"/>
          <w:color w:val="000000"/>
          <w:spacing w:val="-6"/>
          <w:sz w:val="32"/>
          <w:szCs w:val="32"/>
        </w:rPr>
      </w:pPr>
      <w:r w:rsidRPr="004C4FF9">
        <w:rPr>
          <w:rFonts w:ascii="楷体_GB2312" w:eastAsia="楷体_GB2312" w:hint="eastAsia"/>
          <w:b/>
          <w:color w:val="000000"/>
          <w:spacing w:val="-6"/>
          <w:sz w:val="32"/>
          <w:szCs w:val="32"/>
        </w:rPr>
        <w:t>（三）总结提升阶段（</w:t>
      </w:r>
      <w:r w:rsidRPr="004C4FF9">
        <w:rPr>
          <w:rFonts w:ascii="楷体_GB2312" w:eastAsia="楷体_GB2312"/>
          <w:b/>
          <w:color w:val="000000"/>
          <w:spacing w:val="-6"/>
          <w:sz w:val="32"/>
          <w:szCs w:val="32"/>
        </w:rPr>
        <w:t>10</w:t>
      </w:r>
      <w:r>
        <w:rPr>
          <w:rFonts w:ascii="楷体_GB2312" w:eastAsia="楷体_GB2312" w:hint="eastAsia"/>
          <w:b/>
          <w:color w:val="000000"/>
          <w:spacing w:val="-6"/>
          <w:sz w:val="32"/>
          <w:szCs w:val="32"/>
        </w:rPr>
        <w:t>-</w:t>
      </w:r>
      <w:r w:rsidRPr="004C4FF9">
        <w:rPr>
          <w:rFonts w:ascii="楷体_GB2312" w:eastAsia="楷体_GB2312"/>
          <w:b/>
          <w:color w:val="000000"/>
          <w:spacing w:val="-6"/>
          <w:sz w:val="32"/>
          <w:szCs w:val="32"/>
        </w:rPr>
        <w:t>12</w:t>
      </w:r>
      <w:r w:rsidRPr="004C4FF9">
        <w:rPr>
          <w:rFonts w:ascii="楷体_GB2312" w:eastAsia="楷体_GB2312" w:hint="eastAsia"/>
          <w:b/>
          <w:color w:val="000000"/>
          <w:spacing w:val="-6"/>
          <w:sz w:val="32"/>
          <w:szCs w:val="32"/>
        </w:rPr>
        <w:t>月）。</w:t>
      </w:r>
      <w:r w:rsidRPr="00E8022C">
        <w:rPr>
          <w:rFonts w:ascii="仿宋_GB2312" w:eastAsia="仿宋_GB2312" w:hAnsi="仿宋_GB2312" w:cs="仿宋_GB2312" w:hint="eastAsia"/>
          <w:bCs/>
          <w:color w:val="000000"/>
          <w:spacing w:val="-6"/>
          <w:sz w:val="32"/>
          <w:szCs w:val="32"/>
        </w:rPr>
        <w:t>各市场监管所</w:t>
      </w:r>
      <w:r w:rsidRPr="00E8022C">
        <w:rPr>
          <w:rFonts w:ascii="仿宋_GB2312" w:eastAsia="仿宋_GB2312" w:hint="eastAsia"/>
          <w:color w:val="000000"/>
          <w:spacing w:val="-6"/>
          <w:kern w:val="0"/>
          <w:sz w:val="32"/>
          <w:szCs w:val="32"/>
        </w:rPr>
        <w:t>要将“清网”行动总结和统计表（见附件2）于</w:t>
      </w:r>
      <w:smartTag w:uri="urn:schemas-microsoft-com:office:smarttags" w:element="chsdate">
        <w:smartTagPr>
          <w:attr w:name="IsROCDate" w:val="False"/>
          <w:attr w:name="IsLunarDate" w:val="False"/>
          <w:attr w:name="Day" w:val="15"/>
          <w:attr w:name="Month" w:val="11"/>
          <w:attr w:name="Year" w:val="2019"/>
        </w:smartTagPr>
        <w:r w:rsidRPr="00E8022C">
          <w:rPr>
            <w:rFonts w:ascii="仿宋_GB2312" w:eastAsia="仿宋_GB2312" w:hint="eastAsia"/>
            <w:color w:val="000000"/>
            <w:spacing w:val="-6"/>
            <w:kern w:val="0"/>
            <w:sz w:val="32"/>
            <w:szCs w:val="32"/>
          </w:rPr>
          <w:t>11月15日前</w:t>
        </w:r>
      </w:smartTag>
      <w:r w:rsidRPr="00E8022C">
        <w:rPr>
          <w:rFonts w:ascii="仿宋_GB2312" w:eastAsia="仿宋_GB2312" w:hint="eastAsia"/>
          <w:color w:val="000000"/>
          <w:spacing w:val="-6"/>
          <w:kern w:val="0"/>
          <w:sz w:val="32"/>
          <w:szCs w:val="32"/>
        </w:rPr>
        <w:t>报送市局</w:t>
      </w:r>
      <w:r w:rsidRPr="00E8022C">
        <w:rPr>
          <w:rFonts w:ascii="仿宋_GB2312" w:eastAsia="仿宋_GB2312" w:hint="eastAsia"/>
          <w:color w:val="000000"/>
          <w:spacing w:val="-6"/>
          <w:sz w:val="32"/>
          <w:szCs w:val="32"/>
        </w:rPr>
        <w:lastRenderedPageBreak/>
        <w:t>医疗器械监督管理科</w:t>
      </w:r>
      <w:r w:rsidRPr="00E8022C">
        <w:rPr>
          <w:rFonts w:ascii="仿宋_GB2312" w:eastAsia="仿宋_GB2312" w:hint="eastAsia"/>
          <w:color w:val="000000"/>
          <w:spacing w:val="-6"/>
          <w:kern w:val="0"/>
          <w:sz w:val="32"/>
          <w:szCs w:val="32"/>
        </w:rPr>
        <w:t>。总结应至少包括监督检查情况；违法违规行为查处情况；存在的问题以及下一步工作建议等内容。</w:t>
      </w:r>
    </w:p>
    <w:p w:rsidR="00EC4E5C" w:rsidRDefault="00EC4E5C" w:rsidP="00EC4E5C">
      <w:pPr>
        <w:overflowPunct w:val="0"/>
        <w:spacing w:line="560" w:lineRule="exact"/>
        <w:ind w:firstLineChars="200" w:firstLine="640"/>
        <w:rPr>
          <w:rFonts w:eastAsia="仿宋_GB2312" w:hint="eastAsia"/>
          <w:color w:val="000000"/>
          <w:sz w:val="32"/>
          <w:szCs w:val="32"/>
        </w:rPr>
      </w:pPr>
    </w:p>
    <w:p w:rsidR="00EC4E5C" w:rsidRDefault="00EC4E5C" w:rsidP="00EC4E5C">
      <w:pPr>
        <w:overflowPunct w:val="0"/>
        <w:spacing w:line="560" w:lineRule="exact"/>
        <w:ind w:firstLineChars="200" w:firstLine="640"/>
        <w:rPr>
          <w:rFonts w:ascii="仿宋_GB2312" w:eastAsia="仿宋_GB2312" w:hAnsi="仿宋_GB2312" w:cs="仿宋_GB2312"/>
          <w:color w:val="000000"/>
          <w:sz w:val="32"/>
          <w:szCs w:val="32"/>
        </w:rPr>
      </w:pPr>
      <w:r>
        <w:rPr>
          <w:rFonts w:eastAsia="仿宋_GB2312" w:hint="eastAsia"/>
          <w:color w:val="000000"/>
          <w:sz w:val="32"/>
          <w:szCs w:val="32"/>
        </w:rPr>
        <w:t>附件</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医疗器械网络销售重点检查表</w:t>
      </w:r>
    </w:p>
    <w:p w:rsidR="00EC4E5C" w:rsidRDefault="00EC4E5C" w:rsidP="00EC4E5C">
      <w:pPr>
        <w:autoSpaceDN w:val="0"/>
        <w:spacing w:line="560" w:lineRule="exact"/>
        <w:rPr>
          <w:rFonts w:ascii="仿宋_GB2312" w:eastAsia="仿宋_GB2312" w:hAnsi="仿宋_GB2312" w:cs="仿宋_GB2312"/>
          <w:sz w:val="32"/>
        </w:rPr>
      </w:pPr>
      <w:r>
        <w:rPr>
          <w:rFonts w:ascii="仿宋_GB2312" w:eastAsia="仿宋_GB2312" w:hAnsi="仿宋_GB2312" w:cs="仿宋_GB2312"/>
          <w:color w:val="000000"/>
          <w:sz w:val="32"/>
          <w:szCs w:val="32"/>
        </w:rPr>
        <w:t xml:space="preserve">          2.</w:t>
      </w:r>
      <w:r>
        <w:rPr>
          <w:rFonts w:ascii="仿宋_GB2312" w:eastAsia="仿宋_GB2312" w:hAnsi="仿宋_GB2312" w:cs="仿宋_GB2312" w:hint="eastAsia"/>
          <w:color w:val="000000"/>
          <w:sz w:val="32"/>
          <w:szCs w:val="32"/>
        </w:rPr>
        <w:t>医疗器械清网行动统计表</w:t>
      </w:r>
    </w:p>
    <w:p w:rsidR="00EC4E5C" w:rsidRDefault="00EC4E5C" w:rsidP="00EC4E5C">
      <w:pPr>
        <w:ind w:firstLineChars="1600" w:firstLine="5120"/>
        <w:rPr>
          <w:rFonts w:ascii="仿宋_GB2312" w:eastAsia="仿宋_GB2312" w:hAnsi="仿宋_GB2312"/>
          <w:sz w:val="32"/>
        </w:rPr>
      </w:pPr>
    </w:p>
    <w:p w:rsidR="00EC4E5C" w:rsidRDefault="00EC4E5C" w:rsidP="00EC4E5C">
      <w:pPr>
        <w:ind w:firstLineChars="1600" w:firstLine="5120"/>
        <w:rPr>
          <w:rFonts w:ascii="仿宋_GB2312" w:eastAsia="仿宋_GB2312" w:hAnsi="仿宋_GB2312"/>
          <w:sz w:val="32"/>
        </w:rPr>
      </w:pPr>
    </w:p>
    <w:p w:rsidR="00EC4E5C" w:rsidRDefault="00EC4E5C" w:rsidP="00EC4E5C">
      <w:pPr>
        <w:ind w:firstLineChars="1600" w:firstLine="5120"/>
        <w:rPr>
          <w:rFonts w:ascii="仿宋_GB2312" w:eastAsia="仿宋_GB2312" w:hAnsi="仿宋_GB2312"/>
          <w:sz w:val="32"/>
        </w:rPr>
      </w:pPr>
    </w:p>
    <w:p w:rsidR="00EC4E5C" w:rsidRDefault="00EC4E5C" w:rsidP="00EC4E5C">
      <w:pPr>
        <w:ind w:firstLineChars="1600" w:firstLine="5120"/>
        <w:rPr>
          <w:rFonts w:ascii="仿宋_GB2312" w:eastAsia="仿宋_GB2312" w:hAnsi="仿宋_GB2312"/>
          <w:sz w:val="32"/>
        </w:rPr>
      </w:pPr>
    </w:p>
    <w:p w:rsidR="00EC4E5C" w:rsidRDefault="00EC4E5C" w:rsidP="00EC4E5C">
      <w:pPr>
        <w:ind w:firstLineChars="1600" w:firstLine="5120"/>
        <w:rPr>
          <w:rFonts w:ascii="仿宋_GB2312" w:eastAsia="仿宋_GB2312" w:hAnsi="仿宋_GB2312"/>
          <w:sz w:val="32"/>
        </w:rPr>
      </w:pPr>
    </w:p>
    <w:p w:rsidR="00EC4E5C" w:rsidRDefault="00EC4E5C" w:rsidP="00EC4E5C">
      <w:pPr>
        <w:ind w:firstLineChars="1600" w:firstLine="5120"/>
        <w:rPr>
          <w:rFonts w:ascii="仿宋_GB2312" w:eastAsia="仿宋_GB2312" w:hAnsi="仿宋_GB2312"/>
          <w:sz w:val="32"/>
        </w:rPr>
      </w:pPr>
    </w:p>
    <w:p w:rsidR="00EC4E5C" w:rsidRDefault="00EC4E5C" w:rsidP="00EC4E5C">
      <w:pPr>
        <w:ind w:firstLineChars="1600" w:firstLine="5120"/>
        <w:rPr>
          <w:rFonts w:ascii="仿宋_GB2312" w:eastAsia="仿宋_GB2312" w:hAnsi="仿宋_GB2312"/>
          <w:sz w:val="32"/>
        </w:rPr>
      </w:pPr>
    </w:p>
    <w:p w:rsidR="00EC4E5C" w:rsidRDefault="00EC4E5C" w:rsidP="00EC4E5C">
      <w:pPr>
        <w:ind w:firstLineChars="1600" w:firstLine="5120"/>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pPr>
    </w:p>
    <w:p w:rsidR="00EC4E5C" w:rsidRDefault="00EC4E5C" w:rsidP="00EC4E5C">
      <w:pPr>
        <w:rPr>
          <w:rFonts w:ascii="仿宋_GB2312" w:eastAsia="仿宋_GB2312" w:hAnsi="仿宋_GB2312"/>
          <w:sz w:val="32"/>
        </w:rPr>
        <w:sectPr w:rsidR="00EC4E5C" w:rsidSect="00366FC8">
          <w:footerReference w:type="even" r:id="rId4"/>
          <w:footerReference w:type="default" r:id="rId5"/>
          <w:footerReference w:type="first" r:id="rId6"/>
          <w:pgSz w:w="11906" w:h="16838"/>
          <w:pgMar w:top="1440" w:right="1800" w:bottom="1440" w:left="1800" w:header="851" w:footer="992" w:gutter="0"/>
          <w:pgNumType w:fmt="numberInDash"/>
          <w:cols w:space="720"/>
          <w:titlePg/>
          <w:docGrid w:type="lines" w:linePitch="312"/>
        </w:sectPr>
      </w:pPr>
    </w:p>
    <w:p w:rsidR="00EC4E5C" w:rsidRDefault="00EC4E5C" w:rsidP="00EC4E5C">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color w:val="000000"/>
          <w:sz w:val="32"/>
          <w:szCs w:val="32"/>
        </w:rPr>
        <w:t>1</w:t>
      </w:r>
    </w:p>
    <w:p w:rsidR="00EC4E5C" w:rsidRDefault="00EC4E5C" w:rsidP="00EC4E5C">
      <w:pPr>
        <w:spacing w:line="520" w:lineRule="exact"/>
        <w:rPr>
          <w:rFonts w:ascii="黑体" w:eastAsia="黑体" w:hAnsi="黑体"/>
          <w:color w:val="000000"/>
          <w:szCs w:val="32"/>
        </w:rPr>
      </w:pPr>
    </w:p>
    <w:p w:rsidR="00EC4E5C" w:rsidRDefault="00EC4E5C" w:rsidP="00EC4E5C">
      <w:pPr>
        <w:spacing w:line="520" w:lineRule="exact"/>
        <w:jc w:val="center"/>
        <w:rPr>
          <w:rFonts w:eastAsia="方正小标宋简体"/>
          <w:color w:val="000000"/>
          <w:sz w:val="36"/>
          <w:szCs w:val="36"/>
        </w:rPr>
      </w:pPr>
      <w:r>
        <w:rPr>
          <w:rFonts w:eastAsia="方正小标宋简体" w:hint="eastAsia"/>
          <w:color w:val="000000"/>
          <w:sz w:val="36"/>
          <w:szCs w:val="36"/>
        </w:rPr>
        <w:t>医疗器械网络销售重点检查表</w:t>
      </w:r>
    </w:p>
    <w:p w:rsidR="00EC4E5C" w:rsidRDefault="00EC4E5C" w:rsidP="00EC4E5C">
      <w:pPr>
        <w:spacing w:line="520" w:lineRule="exact"/>
        <w:rPr>
          <w:color w:val="000000"/>
          <w:sz w:val="27"/>
          <w:szCs w:val="27"/>
        </w:rPr>
      </w:pPr>
      <w:r>
        <w:rPr>
          <w:rFonts w:hint="eastAsia"/>
          <w:color w:val="000000"/>
          <w:sz w:val="27"/>
          <w:szCs w:val="27"/>
        </w:rPr>
        <w:t>医疗器械网络销售企业（盖章）：</w:t>
      </w:r>
      <w:r>
        <w:rPr>
          <w:color w:val="000000"/>
          <w:sz w:val="27"/>
          <w:szCs w:val="27"/>
        </w:rPr>
        <w:t xml:space="preserve">                                                 </w:t>
      </w:r>
      <w:r>
        <w:rPr>
          <w:rFonts w:hint="eastAsia"/>
          <w:color w:val="000000"/>
          <w:sz w:val="27"/>
          <w:szCs w:val="27"/>
        </w:rPr>
        <w:t>填表人：</w:t>
      </w:r>
    </w:p>
    <w:p w:rsidR="00EC4E5C" w:rsidRDefault="00EC4E5C" w:rsidP="00EC4E5C">
      <w:pPr>
        <w:spacing w:line="520" w:lineRule="exact"/>
        <w:rPr>
          <w:rFonts w:eastAsia="方正小标宋简体"/>
          <w:color w:val="000000"/>
          <w:sz w:val="44"/>
          <w:szCs w:val="44"/>
        </w:rPr>
      </w:pPr>
      <w:r>
        <w:rPr>
          <w:rFonts w:hint="eastAsia"/>
          <w:color w:val="000000"/>
          <w:sz w:val="27"/>
          <w:szCs w:val="27"/>
        </w:rPr>
        <w:t>法定代表人或主要负责人（签字）：</w:t>
      </w:r>
      <w:r>
        <w:rPr>
          <w:color w:val="000000"/>
          <w:sz w:val="27"/>
          <w:szCs w:val="27"/>
        </w:rPr>
        <w:t xml:space="preserve">                          </w:t>
      </w:r>
      <w:r>
        <w:rPr>
          <w:rFonts w:hint="eastAsia"/>
          <w:color w:val="000000"/>
          <w:sz w:val="27"/>
          <w:szCs w:val="27"/>
        </w:rPr>
        <w:t>检查日期：</w:t>
      </w:r>
      <w:r>
        <w:rPr>
          <w:color w:val="000000"/>
          <w:sz w:val="27"/>
          <w:szCs w:val="27"/>
        </w:rPr>
        <w:t xml:space="preserve">    </w:t>
      </w:r>
      <w:r>
        <w:rPr>
          <w:rFonts w:hint="eastAsia"/>
          <w:color w:val="000000"/>
          <w:sz w:val="27"/>
          <w:szCs w:val="27"/>
        </w:rPr>
        <w:t>年</w:t>
      </w:r>
      <w:r>
        <w:rPr>
          <w:color w:val="000000"/>
          <w:sz w:val="27"/>
          <w:szCs w:val="27"/>
        </w:rPr>
        <w:t xml:space="preserve">   </w:t>
      </w:r>
      <w:r>
        <w:rPr>
          <w:rFonts w:hint="eastAsia"/>
          <w:color w:val="000000"/>
          <w:sz w:val="27"/>
          <w:szCs w:val="27"/>
        </w:rPr>
        <w:t>月</w:t>
      </w:r>
      <w:r>
        <w:rPr>
          <w:color w:val="000000"/>
          <w:sz w:val="27"/>
          <w:szCs w:val="27"/>
        </w:rPr>
        <w:t xml:space="preserve">   </w:t>
      </w:r>
      <w:r>
        <w:rPr>
          <w:rFonts w:hint="eastAsia"/>
          <w:color w:val="000000"/>
          <w:sz w:val="27"/>
          <w:szCs w:val="27"/>
        </w:rPr>
        <w:t>日</w:t>
      </w: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480"/>
        <w:gridCol w:w="3939"/>
        <w:gridCol w:w="4365"/>
        <w:gridCol w:w="2324"/>
        <w:gridCol w:w="1843"/>
      </w:tblGrid>
      <w:tr w:rsidR="00EC4E5C" w:rsidTr="00360233">
        <w:trPr>
          <w:trHeight w:val="468"/>
          <w:tblHeader/>
          <w:jc w:val="center"/>
        </w:trPr>
        <w:tc>
          <w:tcPr>
            <w:tcW w:w="78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rFonts w:ascii="黑体" w:eastAsia="黑体" w:hAnsi="黑体"/>
                <w:color w:val="000000"/>
                <w:sz w:val="24"/>
              </w:rPr>
            </w:pPr>
            <w:r>
              <w:rPr>
                <w:rFonts w:ascii="黑体" w:eastAsia="黑体" w:hAnsi="黑体" w:hint="eastAsia"/>
                <w:color w:val="000000"/>
                <w:sz w:val="24"/>
              </w:rPr>
              <w:t>序号</w:t>
            </w:r>
          </w:p>
        </w:tc>
        <w:tc>
          <w:tcPr>
            <w:tcW w:w="1480"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rFonts w:ascii="黑体" w:eastAsia="黑体" w:hAnsi="黑体"/>
                <w:color w:val="000000"/>
                <w:sz w:val="24"/>
              </w:rPr>
            </w:pPr>
            <w:r>
              <w:rPr>
                <w:rFonts w:ascii="黑体" w:eastAsia="黑体" w:hAnsi="黑体" w:hint="eastAsia"/>
                <w:color w:val="000000"/>
                <w:sz w:val="24"/>
              </w:rPr>
              <w:t>检查事项</w:t>
            </w:r>
          </w:p>
        </w:tc>
        <w:tc>
          <w:tcPr>
            <w:tcW w:w="3939"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rFonts w:ascii="黑体" w:eastAsia="黑体" w:hAnsi="黑体"/>
                <w:color w:val="000000"/>
                <w:sz w:val="24"/>
              </w:rPr>
            </w:pPr>
            <w:r>
              <w:rPr>
                <w:rFonts w:ascii="黑体" w:eastAsia="黑体" w:hAnsi="黑体" w:hint="eastAsia"/>
                <w:color w:val="000000"/>
                <w:sz w:val="24"/>
              </w:rPr>
              <w:t>相关依据</w:t>
            </w:r>
          </w:p>
        </w:tc>
        <w:tc>
          <w:tcPr>
            <w:tcW w:w="436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rFonts w:ascii="黑体" w:eastAsia="黑体" w:hAnsi="黑体"/>
                <w:color w:val="000000"/>
                <w:sz w:val="24"/>
              </w:rPr>
            </w:pPr>
            <w:r>
              <w:rPr>
                <w:rFonts w:ascii="黑体" w:eastAsia="黑体" w:hAnsi="黑体" w:hint="eastAsia"/>
                <w:color w:val="000000"/>
                <w:sz w:val="24"/>
              </w:rPr>
              <w:t>相关责任</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rFonts w:ascii="黑体" w:eastAsia="黑体" w:hAnsi="黑体"/>
                <w:color w:val="000000"/>
                <w:sz w:val="24"/>
              </w:rPr>
            </w:pPr>
            <w:r>
              <w:rPr>
                <w:rFonts w:ascii="黑体" w:eastAsia="黑体" w:hAnsi="黑体" w:hint="eastAsia"/>
                <w:color w:val="000000"/>
                <w:sz w:val="24"/>
              </w:rPr>
              <w:t>检查重点</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rFonts w:ascii="黑体" w:eastAsia="黑体" w:hAnsi="黑体"/>
                <w:color w:val="000000"/>
                <w:sz w:val="24"/>
              </w:rPr>
            </w:pPr>
            <w:r>
              <w:rPr>
                <w:rFonts w:ascii="黑体" w:eastAsia="黑体" w:hAnsi="黑体" w:hint="eastAsia"/>
                <w:color w:val="000000"/>
                <w:sz w:val="24"/>
              </w:rPr>
              <w:t>检查情况</w:t>
            </w:r>
          </w:p>
        </w:tc>
      </w:tr>
      <w:tr w:rsidR="00EC4E5C" w:rsidTr="00360233">
        <w:trPr>
          <w:trHeight w:val="738"/>
          <w:jc w:val="center"/>
        </w:trPr>
        <w:tc>
          <w:tcPr>
            <w:tcW w:w="78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t>1</w:t>
            </w:r>
          </w:p>
        </w:tc>
        <w:tc>
          <w:tcPr>
            <w:tcW w:w="1480"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取得医疗器械经营许可或者办理经营备案</w:t>
            </w:r>
          </w:p>
        </w:tc>
        <w:tc>
          <w:tcPr>
            <w:tcW w:w="3939"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《医疗器械监督管理条例》第三十条　从事第二类医疗器械经营的，由经营企业向所在地设区的市级人民政府食品药品监督管理部门备案并提交其符合本条例第二十九条规定条件的证明资料。</w:t>
            </w:r>
          </w:p>
          <w:p w:rsidR="00EC4E5C" w:rsidRDefault="00EC4E5C" w:rsidP="00360233">
            <w:pPr>
              <w:widowControl/>
              <w:spacing w:line="280" w:lineRule="exact"/>
              <w:rPr>
                <w:color w:val="000000"/>
                <w:sz w:val="24"/>
              </w:rPr>
            </w:pPr>
            <w:r>
              <w:rPr>
                <w:rFonts w:hint="eastAsia"/>
                <w:color w:val="000000"/>
                <w:sz w:val="24"/>
              </w:rPr>
              <w:t>《医疗器械监督管理条例》第三十一条　从事第三类医疗器械经营的，经营企业应当向所在地设区的市级人民政府食品药品监督管理部门申请经营许可并提交其符合本条例第二十九条规定条件的证明资料。</w:t>
            </w:r>
          </w:p>
          <w:p w:rsidR="00EC4E5C" w:rsidRDefault="00EC4E5C" w:rsidP="00360233">
            <w:pPr>
              <w:autoSpaceDE w:val="0"/>
              <w:autoSpaceDN w:val="0"/>
              <w:adjustRightInd w:val="0"/>
              <w:spacing w:line="280" w:lineRule="exact"/>
              <w:rPr>
                <w:color w:val="000000"/>
                <w:sz w:val="24"/>
              </w:rPr>
            </w:pPr>
            <w:r>
              <w:rPr>
                <w:rFonts w:hint="eastAsia"/>
                <w:color w:val="000000"/>
                <w:sz w:val="24"/>
              </w:rPr>
              <w:t>《医疗器械网络销售监督管理办法》第七条</w:t>
            </w:r>
            <w:r>
              <w:rPr>
                <w:color w:val="000000"/>
                <w:sz w:val="24"/>
              </w:rPr>
              <w:t xml:space="preserve">  </w:t>
            </w:r>
            <w:r>
              <w:rPr>
                <w:rFonts w:hint="eastAsia"/>
                <w:color w:val="000000"/>
                <w:sz w:val="24"/>
              </w:rPr>
              <w:t>从事医疗器械网络销售的企业应当是依法取得医疗器械生产许可、经营许可或者办理备案的医疗器械生产经营企业。法律法规规定不需要办理许可或者备案的除外。</w:t>
            </w:r>
          </w:p>
        </w:tc>
        <w:tc>
          <w:tcPr>
            <w:tcW w:w="436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widowControl/>
              <w:spacing w:line="280" w:lineRule="exact"/>
              <w:rPr>
                <w:color w:val="000000"/>
                <w:sz w:val="24"/>
              </w:rPr>
            </w:pPr>
            <w:r>
              <w:rPr>
                <w:rFonts w:hint="eastAsia"/>
                <w:color w:val="000000"/>
                <w:sz w:val="24"/>
              </w:rPr>
              <w:t>《医疗器械监督管理条例》第六十三条</w:t>
            </w:r>
            <w:r>
              <w:rPr>
                <w:color w:val="000000"/>
                <w:sz w:val="24"/>
              </w:rPr>
              <w:t xml:space="preserve"> </w:t>
            </w:r>
            <w:r>
              <w:rPr>
                <w:rFonts w:hint="eastAsia"/>
                <w:color w:val="000000"/>
                <w:sz w:val="24"/>
              </w:rPr>
              <w:t>有下列情形之一的，由县级以上人民政府食品药品监督管理部门没收违法所得、违法生产经营的医疗器械和用于违法生产经营的工具、设备、原材料等物品；违法生产经营的医疗器械货值金额不足</w:t>
            </w:r>
            <w:r>
              <w:rPr>
                <w:color w:val="000000"/>
                <w:sz w:val="24"/>
              </w:rPr>
              <w:t>1</w:t>
            </w:r>
            <w:r>
              <w:rPr>
                <w:rFonts w:hint="eastAsia"/>
                <w:color w:val="000000"/>
                <w:sz w:val="24"/>
              </w:rPr>
              <w:t>万元的，并处</w:t>
            </w:r>
            <w:r>
              <w:rPr>
                <w:color w:val="000000"/>
                <w:sz w:val="24"/>
              </w:rPr>
              <w:t>5</w:t>
            </w:r>
            <w:r>
              <w:rPr>
                <w:rFonts w:hint="eastAsia"/>
                <w:color w:val="000000"/>
                <w:sz w:val="24"/>
              </w:rPr>
              <w:t>万元以上</w:t>
            </w:r>
            <w:r>
              <w:rPr>
                <w:color w:val="000000"/>
                <w:sz w:val="24"/>
              </w:rPr>
              <w:t>10</w:t>
            </w:r>
            <w:r>
              <w:rPr>
                <w:rFonts w:hint="eastAsia"/>
                <w:color w:val="000000"/>
                <w:sz w:val="24"/>
              </w:rPr>
              <w:t>万元以下罚款；货值金额</w:t>
            </w:r>
            <w:r>
              <w:rPr>
                <w:color w:val="000000"/>
                <w:sz w:val="24"/>
              </w:rPr>
              <w:t>1</w:t>
            </w:r>
            <w:r>
              <w:rPr>
                <w:rFonts w:hint="eastAsia"/>
                <w:color w:val="000000"/>
                <w:sz w:val="24"/>
              </w:rPr>
              <w:t>万元以上的，并处货值金额</w:t>
            </w:r>
            <w:r>
              <w:rPr>
                <w:color w:val="000000"/>
                <w:sz w:val="24"/>
              </w:rPr>
              <w:t>10</w:t>
            </w:r>
            <w:r>
              <w:rPr>
                <w:rFonts w:hint="eastAsia"/>
                <w:color w:val="000000"/>
                <w:sz w:val="24"/>
              </w:rPr>
              <w:t>倍以上</w:t>
            </w:r>
            <w:r>
              <w:rPr>
                <w:color w:val="000000"/>
                <w:sz w:val="24"/>
              </w:rPr>
              <w:t>20</w:t>
            </w:r>
            <w:r>
              <w:rPr>
                <w:rFonts w:hint="eastAsia"/>
                <w:color w:val="000000"/>
                <w:sz w:val="24"/>
              </w:rPr>
              <w:t>倍以下罚款；情节严重的，</w:t>
            </w:r>
            <w:r>
              <w:rPr>
                <w:color w:val="000000"/>
                <w:sz w:val="24"/>
              </w:rPr>
              <w:t>5</w:t>
            </w:r>
            <w:r>
              <w:rPr>
                <w:rFonts w:hint="eastAsia"/>
                <w:color w:val="000000"/>
                <w:sz w:val="24"/>
              </w:rPr>
              <w:t>年内不受理相关责任人及企业提出的医疗器械许可申请：</w:t>
            </w:r>
          </w:p>
          <w:p w:rsidR="00EC4E5C" w:rsidRDefault="00EC4E5C" w:rsidP="00360233">
            <w:pPr>
              <w:widowControl/>
              <w:spacing w:line="280" w:lineRule="exact"/>
              <w:rPr>
                <w:color w:val="000000"/>
                <w:sz w:val="24"/>
              </w:rPr>
            </w:pPr>
            <w:r>
              <w:rPr>
                <w:rFonts w:hint="eastAsia"/>
                <w:color w:val="000000"/>
                <w:sz w:val="24"/>
              </w:rPr>
              <w:t xml:space="preserve">（三）未经许可从事第三类医疗器械经营活动的。　</w:t>
            </w:r>
          </w:p>
          <w:p w:rsidR="00EC4E5C" w:rsidRDefault="00EC4E5C" w:rsidP="00360233">
            <w:pPr>
              <w:spacing w:line="280" w:lineRule="exact"/>
              <w:rPr>
                <w:color w:val="000000"/>
                <w:sz w:val="24"/>
              </w:rPr>
            </w:pPr>
            <w:r>
              <w:rPr>
                <w:rFonts w:hint="eastAsia"/>
                <w:color w:val="000000"/>
                <w:sz w:val="24"/>
              </w:rPr>
              <w:t>《医疗器械监督管理条例》第六十五条　未依照本条例规定备案的，由县级以上人民政府食品药品监督管理部门责令限期改正；逾期不改正的，向社会公告未备案单位和产品名称，可以处</w:t>
            </w:r>
            <w:r>
              <w:rPr>
                <w:color w:val="000000"/>
                <w:sz w:val="24"/>
              </w:rPr>
              <w:t>1</w:t>
            </w:r>
            <w:r>
              <w:rPr>
                <w:rFonts w:hint="eastAsia"/>
                <w:color w:val="000000"/>
                <w:sz w:val="24"/>
              </w:rPr>
              <w:t>万元以下</w:t>
            </w:r>
            <w:r>
              <w:rPr>
                <w:rFonts w:hint="eastAsia"/>
                <w:color w:val="000000"/>
                <w:sz w:val="24"/>
              </w:rPr>
              <w:lastRenderedPageBreak/>
              <w:t>罚款。</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lastRenderedPageBreak/>
              <w:t>是否已取得医疗器械生产许可证、经营许可证</w:t>
            </w:r>
            <w:r>
              <w:rPr>
                <w:color w:val="000000"/>
                <w:sz w:val="24"/>
              </w:rPr>
              <w:t xml:space="preserve"> </w:t>
            </w:r>
            <w:r>
              <w:rPr>
                <w:rFonts w:hint="eastAsia"/>
                <w:color w:val="000000"/>
                <w:sz w:val="24"/>
              </w:rPr>
              <w:t>或者第二类医疗器械经营备案凭证。</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4668"/>
          <w:jc w:val="center"/>
        </w:trPr>
        <w:tc>
          <w:tcPr>
            <w:tcW w:w="78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lastRenderedPageBreak/>
              <w:t>2</w:t>
            </w:r>
          </w:p>
        </w:tc>
        <w:tc>
          <w:tcPr>
            <w:tcW w:w="1480"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不得销售未依法注册、无合格证明文件以及过期、失效、淘汰的医疗器械产品</w:t>
            </w:r>
          </w:p>
        </w:tc>
        <w:tc>
          <w:tcPr>
            <w:tcW w:w="3939"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r>
              <w:rPr>
                <w:rFonts w:hint="eastAsia"/>
                <w:color w:val="000000"/>
                <w:sz w:val="24"/>
              </w:rPr>
              <w:t>《医疗器械监督管理条例》第四十条</w:t>
            </w:r>
            <w:r>
              <w:rPr>
                <w:color w:val="000000"/>
                <w:sz w:val="24"/>
              </w:rPr>
              <w:t xml:space="preserve"> </w:t>
            </w:r>
            <w:r>
              <w:rPr>
                <w:rFonts w:hint="eastAsia"/>
                <w:color w:val="000000"/>
                <w:sz w:val="24"/>
              </w:rPr>
              <w:t>医疗器械经营企业、使用单位不得经营、使用未依法注册、无合格证明文件以及过期、失效、淘汰的医疗器械。</w:t>
            </w:r>
          </w:p>
        </w:tc>
        <w:tc>
          <w:tcPr>
            <w:tcW w:w="436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pacing w:val="-17"/>
                <w:sz w:val="24"/>
              </w:rPr>
            </w:pPr>
            <w:r>
              <w:rPr>
                <w:rFonts w:hint="eastAsia"/>
                <w:color w:val="000000"/>
                <w:spacing w:val="-17"/>
                <w:sz w:val="24"/>
              </w:rPr>
              <w:t>《医疗器械监督管理条例》第六十三条</w:t>
            </w:r>
            <w:r>
              <w:rPr>
                <w:color w:val="000000"/>
                <w:spacing w:val="-17"/>
                <w:sz w:val="24"/>
              </w:rPr>
              <w:t xml:space="preserve"> </w:t>
            </w:r>
            <w:r>
              <w:rPr>
                <w:rFonts w:hint="eastAsia"/>
                <w:color w:val="000000"/>
                <w:spacing w:val="-17"/>
                <w:sz w:val="24"/>
              </w:rPr>
              <w:t>有下列情形之一的，由县级以上人民政府食品药品监督管理部门没收违法所得、违法生产经营的医疗器械和用于违法生产经营的工具、设备、原材料等物品；违法生产经营的医疗器械货值金额不足</w:t>
            </w:r>
            <w:r>
              <w:rPr>
                <w:color w:val="000000"/>
                <w:spacing w:val="-17"/>
                <w:sz w:val="24"/>
              </w:rPr>
              <w:t>1</w:t>
            </w:r>
            <w:r>
              <w:rPr>
                <w:rFonts w:hint="eastAsia"/>
                <w:color w:val="000000"/>
                <w:spacing w:val="-17"/>
                <w:sz w:val="24"/>
              </w:rPr>
              <w:t>万元的，并处</w:t>
            </w:r>
            <w:r>
              <w:rPr>
                <w:color w:val="000000"/>
                <w:spacing w:val="-17"/>
                <w:sz w:val="24"/>
              </w:rPr>
              <w:t>5</w:t>
            </w:r>
            <w:r>
              <w:rPr>
                <w:rFonts w:hint="eastAsia"/>
                <w:color w:val="000000"/>
                <w:spacing w:val="-17"/>
                <w:sz w:val="24"/>
              </w:rPr>
              <w:t>万元以上</w:t>
            </w:r>
            <w:r>
              <w:rPr>
                <w:color w:val="000000"/>
                <w:spacing w:val="-17"/>
                <w:sz w:val="24"/>
              </w:rPr>
              <w:t>10</w:t>
            </w:r>
            <w:r>
              <w:rPr>
                <w:rFonts w:hint="eastAsia"/>
                <w:color w:val="000000"/>
                <w:spacing w:val="-17"/>
                <w:sz w:val="24"/>
              </w:rPr>
              <w:t>万元以下罚款；货值金额</w:t>
            </w:r>
            <w:r>
              <w:rPr>
                <w:color w:val="000000"/>
                <w:spacing w:val="-17"/>
                <w:sz w:val="24"/>
              </w:rPr>
              <w:t>1</w:t>
            </w:r>
            <w:r>
              <w:rPr>
                <w:rFonts w:hint="eastAsia"/>
                <w:color w:val="000000"/>
                <w:spacing w:val="-17"/>
                <w:sz w:val="24"/>
              </w:rPr>
              <w:t>万元以上的，并处货值金额</w:t>
            </w:r>
            <w:r>
              <w:rPr>
                <w:color w:val="000000"/>
                <w:spacing w:val="-17"/>
                <w:sz w:val="24"/>
              </w:rPr>
              <w:t>10</w:t>
            </w:r>
            <w:r>
              <w:rPr>
                <w:rFonts w:hint="eastAsia"/>
                <w:color w:val="000000"/>
                <w:spacing w:val="-17"/>
                <w:sz w:val="24"/>
              </w:rPr>
              <w:t>倍以上</w:t>
            </w:r>
            <w:r>
              <w:rPr>
                <w:color w:val="000000"/>
                <w:spacing w:val="-17"/>
                <w:sz w:val="24"/>
              </w:rPr>
              <w:t>20</w:t>
            </w:r>
            <w:r>
              <w:rPr>
                <w:rFonts w:hint="eastAsia"/>
                <w:color w:val="000000"/>
                <w:spacing w:val="-17"/>
                <w:sz w:val="24"/>
              </w:rPr>
              <w:t>倍以下罚款；情节严重的，</w:t>
            </w:r>
            <w:r>
              <w:rPr>
                <w:color w:val="000000"/>
                <w:spacing w:val="-17"/>
                <w:sz w:val="24"/>
              </w:rPr>
              <w:t>5</w:t>
            </w:r>
            <w:r>
              <w:rPr>
                <w:rFonts w:hint="eastAsia"/>
                <w:color w:val="000000"/>
                <w:spacing w:val="-17"/>
                <w:sz w:val="24"/>
              </w:rPr>
              <w:t>年内不受理相关责任人及企业提出的医疗器械许可申请：（一）生产、经营未取得医疗器械注册证的第二类、第三类医疗器械的；</w:t>
            </w:r>
          </w:p>
          <w:p w:rsidR="00EC4E5C" w:rsidRDefault="00EC4E5C" w:rsidP="00360233">
            <w:pPr>
              <w:spacing w:line="280" w:lineRule="exact"/>
              <w:rPr>
                <w:color w:val="000000"/>
                <w:spacing w:val="-17"/>
                <w:sz w:val="24"/>
              </w:rPr>
            </w:pPr>
            <w:r>
              <w:rPr>
                <w:rFonts w:hint="eastAsia"/>
                <w:color w:val="000000"/>
                <w:spacing w:val="-17"/>
                <w:sz w:val="24"/>
              </w:rPr>
              <w:t>《医疗器械监督管理条例》第六十六条</w:t>
            </w:r>
            <w:r>
              <w:rPr>
                <w:color w:val="000000"/>
                <w:spacing w:val="-17"/>
                <w:sz w:val="24"/>
              </w:rPr>
              <w:t xml:space="preserve"> </w:t>
            </w:r>
            <w:r>
              <w:rPr>
                <w:rFonts w:hint="eastAsia"/>
                <w:color w:val="000000"/>
                <w:spacing w:val="-17"/>
                <w:sz w:val="24"/>
              </w:rPr>
              <w:t>有下列情形之一的，由县级以上人民政府食品药品监督管理部门责令改正，没收违法生产、经营或者使用的医疗器械；违法生产、经营或者使用的医疗器械货值金额不足</w:t>
            </w:r>
            <w:r>
              <w:rPr>
                <w:color w:val="000000"/>
                <w:spacing w:val="-17"/>
                <w:sz w:val="24"/>
              </w:rPr>
              <w:t>1</w:t>
            </w:r>
            <w:r>
              <w:rPr>
                <w:rFonts w:hint="eastAsia"/>
                <w:color w:val="000000"/>
                <w:spacing w:val="-17"/>
                <w:sz w:val="24"/>
              </w:rPr>
              <w:t>万元的，并处</w:t>
            </w:r>
            <w:r>
              <w:rPr>
                <w:color w:val="000000"/>
                <w:spacing w:val="-17"/>
                <w:sz w:val="24"/>
              </w:rPr>
              <w:t>2</w:t>
            </w:r>
            <w:r>
              <w:rPr>
                <w:rFonts w:hint="eastAsia"/>
                <w:color w:val="000000"/>
                <w:spacing w:val="-17"/>
                <w:sz w:val="24"/>
              </w:rPr>
              <w:t>万元以上</w:t>
            </w:r>
            <w:r>
              <w:rPr>
                <w:color w:val="000000"/>
                <w:spacing w:val="-17"/>
                <w:sz w:val="24"/>
              </w:rPr>
              <w:t>5</w:t>
            </w:r>
            <w:r>
              <w:rPr>
                <w:rFonts w:hint="eastAsia"/>
                <w:color w:val="000000"/>
                <w:spacing w:val="-17"/>
                <w:sz w:val="24"/>
              </w:rPr>
              <w:t>万元以下罚款；货值金额</w:t>
            </w:r>
            <w:r>
              <w:rPr>
                <w:color w:val="000000"/>
                <w:spacing w:val="-17"/>
                <w:sz w:val="24"/>
              </w:rPr>
              <w:t>1</w:t>
            </w:r>
            <w:r>
              <w:rPr>
                <w:rFonts w:hint="eastAsia"/>
                <w:color w:val="000000"/>
                <w:spacing w:val="-17"/>
                <w:sz w:val="24"/>
              </w:rPr>
              <w:t>万元以上的，并处货值金额</w:t>
            </w:r>
            <w:r>
              <w:rPr>
                <w:color w:val="000000"/>
                <w:spacing w:val="-17"/>
                <w:sz w:val="24"/>
              </w:rPr>
              <w:t>5</w:t>
            </w:r>
            <w:r>
              <w:rPr>
                <w:rFonts w:hint="eastAsia"/>
                <w:color w:val="000000"/>
                <w:spacing w:val="-17"/>
                <w:sz w:val="24"/>
              </w:rPr>
              <w:t>倍以上</w:t>
            </w:r>
            <w:r>
              <w:rPr>
                <w:color w:val="000000"/>
                <w:spacing w:val="-17"/>
                <w:sz w:val="24"/>
              </w:rPr>
              <w:t>10</w:t>
            </w:r>
            <w:r>
              <w:rPr>
                <w:rFonts w:hint="eastAsia"/>
                <w:color w:val="000000"/>
                <w:spacing w:val="-17"/>
                <w:sz w:val="24"/>
              </w:rPr>
              <w:t>倍以下罚款；情节严重的，责令停产停业，直至由原发证部门吊销医疗器械注册证、医疗器械生产许可证、医疗器械经营许可证：（三）经营、使用无合格证明文件、过期、失效、淘汰的医疗器械，或者使用未依法注册的医疗器械的。</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是否存在销售未依法注册、无合格证明文件以及过期、失效、淘汰的医疗器械产品等情况。</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810"/>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lastRenderedPageBreak/>
              <w:t>3</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办理网络销售备案</w:t>
            </w:r>
          </w:p>
        </w:tc>
        <w:tc>
          <w:tcPr>
            <w:tcW w:w="3939"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pacing w:val="-11"/>
                <w:sz w:val="24"/>
              </w:rPr>
            </w:pPr>
            <w:r>
              <w:rPr>
                <w:rFonts w:hint="eastAsia"/>
                <w:color w:val="000000"/>
                <w:spacing w:val="-11"/>
                <w:sz w:val="24"/>
              </w:rPr>
              <w:t>《医疗器械网络销售监督管理办法》第八条</w:t>
            </w:r>
            <w:r>
              <w:rPr>
                <w:color w:val="000000"/>
                <w:spacing w:val="-11"/>
                <w:sz w:val="24"/>
              </w:rPr>
              <w:t xml:space="preserve"> </w:t>
            </w:r>
            <w:r>
              <w:rPr>
                <w:rFonts w:hint="eastAsia"/>
                <w:color w:val="000000"/>
                <w:spacing w:val="-11"/>
                <w:sz w:val="24"/>
              </w:rPr>
              <w:t>从事医疗器械网络销售的企业，应当填写医疗器械网络销售信息表，将企业名称、法定代表人或者主要负责人、网站名称、网络客户端应用程序名、网站域名、网站</w:t>
            </w:r>
            <w:r>
              <w:rPr>
                <w:color w:val="000000"/>
                <w:spacing w:val="-11"/>
                <w:sz w:val="24"/>
              </w:rPr>
              <w:t>IP</w:t>
            </w:r>
            <w:r>
              <w:rPr>
                <w:rFonts w:hint="eastAsia"/>
                <w:color w:val="000000"/>
                <w:spacing w:val="-11"/>
                <w:sz w:val="24"/>
              </w:rPr>
              <w:t>地址、电信业务经营许可证或者非经营性互联网信息服务备案编号、医疗器械生产经营许可证件或者备案凭证编号等信息事先向所在地设区的市级食品药品监督管理部门备案。相关信息发生变化的，应当及时变更备案。</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pacing w:val="-11"/>
                <w:sz w:val="24"/>
              </w:rPr>
            </w:pPr>
            <w:r>
              <w:rPr>
                <w:rFonts w:hint="eastAsia"/>
                <w:color w:val="000000"/>
                <w:spacing w:val="-11"/>
                <w:sz w:val="24"/>
              </w:rPr>
              <w:t>《医疗器械网络销售监督管理办法》第三十九条</w:t>
            </w:r>
            <w:r>
              <w:rPr>
                <w:color w:val="000000"/>
                <w:spacing w:val="-11"/>
                <w:sz w:val="24"/>
              </w:rPr>
              <w:t xml:space="preserve"> </w:t>
            </w:r>
            <w:r>
              <w:rPr>
                <w:rFonts w:hint="eastAsia"/>
                <w:color w:val="000000"/>
                <w:spacing w:val="-11"/>
                <w:sz w:val="24"/>
              </w:rPr>
              <w:t>从事医疗器械网络销售的企业未按照本办法规定备案的，由县级以上地方食品药品监督管理部门责令限期改正，给予警告；拒不改正的，向社会公告，处</w:t>
            </w:r>
            <w:r>
              <w:rPr>
                <w:color w:val="000000"/>
                <w:spacing w:val="-11"/>
                <w:sz w:val="24"/>
              </w:rPr>
              <w:t>1</w:t>
            </w:r>
            <w:r>
              <w:rPr>
                <w:rFonts w:hint="eastAsia"/>
                <w:color w:val="000000"/>
                <w:spacing w:val="-11"/>
                <w:sz w:val="24"/>
              </w:rPr>
              <w:t>万元以下罚款。</w:t>
            </w:r>
          </w:p>
          <w:p w:rsidR="00EC4E5C" w:rsidRDefault="00EC4E5C" w:rsidP="00360233">
            <w:pPr>
              <w:spacing w:line="280" w:lineRule="exact"/>
              <w:rPr>
                <w:color w:val="000000"/>
                <w:spacing w:val="-11"/>
                <w:sz w:val="24"/>
              </w:rPr>
            </w:pPr>
            <w:r>
              <w:rPr>
                <w:rFonts w:hint="eastAsia"/>
                <w:color w:val="000000"/>
                <w:spacing w:val="-11"/>
                <w:sz w:val="24"/>
              </w:rPr>
              <w:t>《医疗器械网络销售监督管理办法》</w:t>
            </w:r>
            <w:r>
              <w:rPr>
                <w:color w:val="000000"/>
                <w:spacing w:val="-11"/>
                <w:sz w:val="24"/>
              </w:rPr>
              <w:t xml:space="preserve"> </w:t>
            </w:r>
            <w:r>
              <w:rPr>
                <w:rFonts w:hint="eastAsia"/>
                <w:color w:val="000000"/>
                <w:spacing w:val="-11"/>
                <w:sz w:val="24"/>
              </w:rPr>
              <w:t>第四十一条</w:t>
            </w:r>
            <w:r>
              <w:rPr>
                <w:color w:val="000000"/>
                <w:spacing w:val="-11"/>
                <w:sz w:val="24"/>
              </w:rPr>
              <w:t xml:space="preserve"> </w:t>
            </w:r>
            <w:r>
              <w:rPr>
                <w:rFonts w:hint="eastAsia"/>
                <w:color w:val="000000"/>
                <w:spacing w:val="-11"/>
                <w:sz w:val="24"/>
              </w:rPr>
              <w:t>有下列情形之一的，由县级以上地方食品药品监督管理部门责令改正，给予警告；拒不改正的，处</w:t>
            </w:r>
            <w:r>
              <w:rPr>
                <w:color w:val="000000"/>
                <w:spacing w:val="-11"/>
                <w:sz w:val="24"/>
              </w:rPr>
              <w:t>5000</w:t>
            </w:r>
            <w:r>
              <w:rPr>
                <w:rFonts w:hint="eastAsia"/>
                <w:color w:val="000000"/>
                <w:spacing w:val="-11"/>
                <w:sz w:val="24"/>
              </w:rPr>
              <w:t>元以上</w:t>
            </w:r>
            <w:r>
              <w:rPr>
                <w:color w:val="000000"/>
                <w:spacing w:val="-11"/>
                <w:sz w:val="24"/>
              </w:rPr>
              <w:t>2</w:t>
            </w:r>
            <w:r>
              <w:rPr>
                <w:rFonts w:hint="eastAsia"/>
                <w:color w:val="000000"/>
                <w:spacing w:val="-11"/>
                <w:sz w:val="24"/>
              </w:rPr>
              <w:t>万元以下罚款：（一）从事医疗器械网络</w:t>
            </w:r>
            <w:r>
              <w:rPr>
                <w:rFonts w:hint="eastAsia"/>
                <w:color w:val="000000"/>
                <w:spacing w:val="-11"/>
                <w:kern w:val="0"/>
                <w:sz w:val="24"/>
              </w:rPr>
              <w:t>销售</w:t>
            </w:r>
            <w:r>
              <w:rPr>
                <w:rFonts w:hint="eastAsia"/>
                <w:color w:val="000000"/>
                <w:spacing w:val="-11"/>
                <w:sz w:val="24"/>
              </w:rPr>
              <w:t>的企业备案信息发生变化，未按规定变更的。</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是否办理网络销售备案。</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2430"/>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3939"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436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相关备案情况发生变化时是否及时变更备案。</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90"/>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t>4</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网站需具备的条件</w:t>
            </w:r>
          </w:p>
        </w:tc>
        <w:tc>
          <w:tcPr>
            <w:tcW w:w="3939"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tabs>
                <w:tab w:val="left" w:pos="1701"/>
              </w:tabs>
              <w:spacing w:line="280" w:lineRule="exact"/>
              <w:rPr>
                <w:color w:val="000000"/>
                <w:sz w:val="24"/>
              </w:rPr>
            </w:pPr>
            <w:r>
              <w:rPr>
                <w:rFonts w:hint="eastAsia"/>
                <w:color w:val="000000"/>
                <w:sz w:val="24"/>
              </w:rPr>
              <w:t>《医疗器械网络销售监督管理办法》第九条</w:t>
            </w:r>
            <w:r>
              <w:rPr>
                <w:color w:val="000000"/>
                <w:sz w:val="24"/>
              </w:rPr>
              <w:t xml:space="preserve"> </w:t>
            </w:r>
            <w:r>
              <w:rPr>
                <w:rFonts w:hint="eastAsia"/>
                <w:color w:val="000000"/>
                <w:sz w:val="24"/>
              </w:rPr>
              <w:t>从事医疗器械网络销售的企业，应当通过自建网站或者医疗器械网络交易服务第三方平台开展医疗器械网络销售活动。</w:t>
            </w:r>
          </w:p>
          <w:p w:rsidR="00EC4E5C" w:rsidRDefault="00EC4E5C" w:rsidP="00360233">
            <w:pPr>
              <w:tabs>
                <w:tab w:val="left" w:pos="1701"/>
              </w:tabs>
              <w:spacing w:line="280" w:lineRule="exact"/>
              <w:rPr>
                <w:color w:val="000000"/>
                <w:spacing w:val="-17"/>
                <w:sz w:val="24"/>
              </w:rPr>
            </w:pPr>
            <w:r>
              <w:rPr>
                <w:rFonts w:hint="eastAsia"/>
                <w:color w:val="000000"/>
                <w:kern w:val="0"/>
                <w:sz w:val="24"/>
              </w:rPr>
              <w:t>通过自建网站开展医疗器械网络</w:t>
            </w:r>
            <w:r>
              <w:rPr>
                <w:rFonts w:hint="eastAsia"/>
                <w:color w:val="000000"/>
                <w:sz w:val="24"/>
              </w:rPr>
              <w:t>销售</w:t>
            </w:r>
            <w:r>
              <w:rPr>
                <w:rFonts w:hint="eastAsia"/>
                <w:color w:val="000000"/>
                <w:kern w:val="0"/>
                <w:sz w:val="24"/>
              </w:rPr>
              <w:t>的企业，应当依法取得《互联网药品信息服务资格证书》，并</w:t>
            </w:r>
            <w:r>
              <w:rPr>
                <w:rFonts w:hint="eastAsia"/>
                <w:color w:val="000000"/>
                <w:sz w:val="24"/>
              </w:rPr>
              <w:t>具备与其规模相适应的办公场所以及数据备份、故障恢复等技术条件。</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《医疗器械网络销售监督管理办法》第四十三条</w:t>
            </w:r>
            <w:r>
              <w:rPr>
                <w:color w:val="000000"/>
                <w:sz w:val="24"/>
              </w:rPr>
              <w:t xml:space="preserve"> </w:t>
            </w:r>
            <w:r>
              <w:rPr>
                <w:rFonts w:hint="eastAsia"/>
                <w:color w:val="000000"/>
                <w:sz w:val="24"/>
              </w:rPr>
              <w:t>有下列情形之一的，由县级以上地方食品药品监督管理部门责令改正，给予警告；拒不改正的，处</w:t>
            </w:r>
            <w:r>
              <w:rPr>
                <w:color w:val="000000"/>
                <w:sz w:val="24"/>
              </w:rPr>
              <w:t>1</w:t>
            </w:r>
            <w:r>
              <w:rPr>
                <w:rFonts w:hint="eastAsia"/>
                <w:color w:val="000000"/>
                <w:sz w:val="24"/>
              </w:rPr>
              <w:t>万元以上</w:t>
            </w:r>
            <w:r>
              <w:rPr>
                <w:color w:val="000000"/>
                <w:sz w:val="24"/>
              </w:rPr>
              <w:t>3</w:t>
            </w:r>
            <w:r>
              <w:rPr>
                <w:rFonts w:hint="eastAsia"/>
                <w:color w:val="000000"/>
                <w:sz w:val="24"/>
              </w:rPr>
              <w:t>万元以下罚款：</w:t>
            </w:r>
          </w:p>
          <w:p w:rsidR="00EC4E5C" w:rsidRDefault="00EC4E5C" w:rsidP="00360233">
            <w:pPr>
              <w:spacing w:line="280" w:lineRule="exact"/>
              <w:rPr>
                <w:color w:val="000000"/>
                <w:sz w:val="24"/>
              </w:rPr>
            </w:pPr>
            <w:r>
              <w:rPr>
                <w:rFonts w:hint="eastAsia"/>
                <w:color w:val="000000"/>
                <w:sz w:val="24"/>
              </w:rPr>
              <w:t>（一）从事医疗器械网络</w:t>
            </w:r>
            <w:r>
              <w:rPr>
                <w:rFonts w:hint="eastAsia"/>
                <w:color w:val="000000"/>
                <w:kern w:val="0"/>
                <w:sz w:val="24"/>
              </w:rPr>
              <w:t>销售</w:t>
            </w:r>
            <w:r>
              <w:rPr>
                <w:rFonts w:hint="eastAsia"/>
                <w:color w:val="000000"/>
                <w:sz w:val="24"/>
              </w:rPr>
              <w:t>的企业、医疗器械网络交易服务</w:t>
            </w:r>
            <w:r>
              <w:rPr>
                <w:rFonts w:hint="eastAsia"/>
                <w:color w:val="000000"/>
                <w:kern w:val="0"/>
                <w:sz w:val="24"/>
              </w:rPr>
              <w:t>第三方</w:t>
            </w:r>
            <w:r>
              <w:rPr>
                <w:rFonts w:hint="eastAsia"/>
                <w:color w:val="000000"/>
                <w:sz w:val="24"/>
              </w:rPr>
              <w:t>平台条件发生变化，不再满足规定要求的。</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自建网站是否</w:t>
            </w:r>
            <w:r>
              <w:rPr>
                <w:rFonts w:hint="eastAsia"/>
                <w:color w:val="000000"/>
                <w:kern w:val="0"/>
                <w:sz w:val="24"/>
              </w:rPr>
              <w:t>取得《互联网药品信息服务资格证书》，并</w:t>
            </w:r>
            <w:r>
              <w:rPr>
                <w:rFonts w:hint="eastAsia"/>
                <w:color w:val="000000"/>
                <w:sz w:val="24"/>
              </w:rPr>
              <w:t>具备与其规模相适应的办公场所以及数据备份、故障恢复等技术条件。</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1398"/>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3939"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tabs>
                <w:tab w:val="left" w:pos="1701"/>
              </w:tabs>
              <w:autoSpaceDE w:val="0"/>
              <w:autoSpaceDN w:val="0"/>
              <w:adjustRightInd w:val="0"/>
              <w:spacing w:line="280" w:lineRule="exact"/>
              <w:rPr>
                <w:color w:val="000000"/>
                <w:sz w:val="24"/>
              </w:rPr>
            </w:pPr>
          </w:p>
        </w:tc>
        <w:tc>
          <w:tcPr>
            <w:tcW w:w="436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入驻平台是否取得医疗器械网络交易服务第三方平台备案凭证。</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4195"/>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lastRenderedPageBreak/>
              <w:t>5</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做好信息展示</w:t>
            </w:r>
          </w:p>
        </w:tc>
        <w:tc>
          <w:tcPr>
            <w:tcW w:w="3939"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kern w:val="0"/>
                <w:sz w:val="24"/>
              </w:rPr>
            </w:pPr>
            <w:r>
              <w:rPr>
                <w:rFonts w:hint="eastAsia"/>
                <w:color w:val="000000"/>
                <w:sz w:val="24"/>
              </w:rPr>
              <w:t>《医疗器械网络销售监督管理办法》第十条</w:t>
            </w:r>
            <w:r>
              <w:rPr>
                <w:color w:val="000000"/>
                <w:sz w:val="24"/>
              </w:rPr>
              <w:t xml:space="preserve"> </w:t>
            </w:r>
            <w:r>
              <w:rPr>
                <w:rFonts w:hint="eastAsia"/>
                <w:color w:val="000000"/>
                <w:sz w:val="24"/>
              </w:rPr>
              <w:t>从事医疗器械网络销售的企业，应当在其主页面显著位置展示其医疗器械生产经营许可证件或者备案凭证，产品页面应当展示该</w:t>
            </w:r>
            <w:r>
              <w:rPr>
                <w:rFonts w:hint="eastAsia"/>
                <w:color w:val="000000"/>
                <w:kern w:val="0"/>
                <w:sz w:val="24"/>
              </w:rPr>
              <w:t>产品的医疗器械注册证或者备案凭证</w:t>
            </w:r>
            <w:r>
              <w:rPr>
                <w:rFonts w:hint="eastAsia"/>
                <w:color w:val="000000"/>
                <w:sz w:val="24"/>
              </w:rPr>
              <w:t>。</w:t>
            </w:r>
            <w:r>
              <w:rPr>
                <w:rFonts w:hint="eastAsia"/>
                <w:color w:val="000000"/>
                <w:kern w:val="0"/>
                <w:sz w:val="24"/>
              </w:rPr>
              <w:t>相关展示信息应当画面清晰，容易辨识。</w:t>
            </w:r>
            <w:r>
              <w:rPr>
                <w:rFonts w:hint="eastAsia"/>
                <w:color w:val="000000"/>
                <w:sz w:val="24"/>
              </w:rPr>
              <w:t>其中，医疗器械生产经营许可证件或者备案凭证、</w:t>
            </w:r>
            <w:r>
              <w:rPr>
                <w:rFonts w:hint="eastAsia"/>
                <w:color w:val="000000"/>
                <w:kern w:val="0"/>
                <w:sz w:val="24"/>
              </w:rPr>
              <w:t>医疗器械注册证或者备案凭证</w:t>
            </w:r>
            <w:r>
              <w:rPr>
                <w:rFonts w:hint="eastAsia"/>
                <w:color w:val="000000"/>
                <w:sz w:val="24"/>
              </w:rPr>
              <w:t>的编号还应当以文本形式展示。相关信息发生变更的，</w:t>
            </w:r>
            <w:r>
              <w:rPr>
                <w:rFonts w:hint="eastAsia"/>
                <w:color w:val="000000"/>
                <w:kern w:val="0"/>
                <w:sz w:val="24"/>
              </w:rPr>
              <w:t>应当及时更新展示内容。</w:t>
            </w:r>
          </w:p>
          <w:p w:rsidR="00EC4E5C" w:rsidRDefault="00EC4E5C" w:rsidP="00360233">
            <w:pPr>
              <w:spacing w:line="280" w:lineRule="exact"/>
              <w:rPr>
                <w:color w:val="000000"/>
                <w:sz w:val="24"/>
              </w:rPr>
            </w:pPr>
            <w:r>
              <w:rPr>
                <w:rFonts w:hint="eastAsia"/>
                <w:color w:val="000000"/>
                <w:sz w:val="24"/>
              </w:rPr>
              <w:t>《医疗器械网络销售监督管理办法》第十一条</w:t>
            </w:r>
            <w:r>
              <w:rPr>
                <w:color w:val="000000"/>
                <w:sz w:val="24"/>
              </w:rPr>
              <w:t xml:space="preserve">  </w:t>
            </w:r>
            <w:r>
              <w:rPr>
                <w:rFonts w:hint="eastAsia"/>
                <w:color w:val="000000"/>
                <w:sz w:val="24"/>
              </w:rPr>
              <w:t>从事医疗器械网络销售的企业</w:t>
            </w:r>
            <w:r>
              <w:rPr>
                <w:rFonts w:hint="eastAsia"/>
                <w:color w:val="000000"/>
                <w:kern w:val="0"/>
                <w:sz w:val="24"/>
              </w:rPr>
              <w:t>在</w:t>
            </w:r>
            <w:r>
              <w:rPr>
                <w:rFonts w:hint="eastAsia"/>
                <w:color w:val="000000"/>
                <w:sz w:val="24"/>
              </w:rPr>
              <w:t>网上发布的医疗器械名称、型号、规格、结构及组成、适用范围、医疗器械注册证编号或者备案凭证编号、注册人或者备案人信息、生产许可证或者备案凭证编号、产品技术要求编号、禁忌症等信息，应当与经注册或者备案的相关内容保持一致。</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《医疗器械网络销售监督管理办法》第四十条</w:t>
            </w:r>
            <w:r>
              <w:rPr>
                <w:color w:val="000000"/>
                <w:sz w:val="24"/>
              </w:rPr>
              <w:t xml:space="preserve">  </w:t>
            </w:r>
            <w:r>
              <w:rPr>
                <w:rFonts w:hint="eastAsia"/>
                <w:color w:val="000000"/>
                <w:sz w:val="24"/>
              </w:rPr>
              <w:t>有下列情形之一的，由县级以上地方食品药品监督管理部门责令改正，给予警告；拒不改正的，处</w:t>
            </w:r>
            <w:r>
              <w:rPr>
                <w:color w:val="000000"/>
                <w:sz w:val="24"/>
              </w:rPr>
              <w:t>5000</w:t>
            </w:r>
            <w:r>
              <w:rPr>
                <w:rFonts w:hint="eastAsia"/>
                <w:color w:val="000000"/>
                <w:sz w:val="24"/>
              </w:rPr>
              <w:t>元以上</w:t>
            </w:r>
            <w:r>
              <w:rPr>
                <w:color w:val="000000"/>
                <w:sz w:val="24"/>
              </w:rPr>
              <w:t>1</w:t>
            </w:r>
            <w:r>
              <w:rPr>
                <w:rFonts w:hint="eastAsia"/>
                <w:color w:val="000000"/>
                <w:sz w:val="24"/>
              </w:rPr>
              <w:t>万元以下罚款：</w:t>
            </w:r>
          </w:p>
          <w:p w:rsidR="00EC4E5C" w:rsidRDefault="00EC4E5C" w:rsidP="00360233">
            <w:pPr>
              <w:spacing w:line="280" w:lineRule="exact"/>
              <w:rPr>
                <w:color w:val="000000"/>
                <w:sz w:val="24"/>
              </w:rPr>
            </w:pPr>
            <w:r>
              <w:rPr>
                <w:rFonts w:hint="eastAsia"/>
                <w:color w:val="000000"/>
                <w:sz w:val="24"/>
              </w:rPr>
              <w:t>（一）从事医疗器械网络</w:t>
            </w:r>
            <w:r>
              <w:rPr>
                <w:rFonts w:hint="eastAsia"/>
                <w:color w:val="000000"/>
                <w:kern w:val="0"/>
                <w:sz w:val="24"/>
              </w:rPr>
              <w:t>销售</w:t>
            </w:r>
            <w:r>
              <w:rPr>
                <w:rFonts w:hint="eastAsia"/>
                <w:color w:val="000000"/>
                <w:sz w:val="24"/>
              </w:rPr>
              <w:t>的企业未按照本办法要求展示医疗器械生产经营许可证或者备案凭证、医疗器械注册证或者备案凭证的。</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是否按要求在主页面展示企业生产、经营许可证或备案凭证等。</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1917"/>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3939"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436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是否按要求在产品页面展示该</w:t>
            </w:r>
            <w:r>
              <w:rPr>
                <w:rFonts w:hint="eastAsia"/>
                <w:color w:val="000000"/>
                <w:kern w:val="0"/>
                <w:sz w:val="24"/>
              </w:rPr>
              <w:t>产品的注册证或备案凭证等。</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2365"/>
          <w:jc w:val="center"/>
        </w:trPr>
        <w:tc>
          <w:tcPr>
            <w:tcW w:w="78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lastRenderedPageBreak/>
              <w:t>6</w:t>
            </w:r>
          </w:p>
        </w:tc>
        <w:tc>
          <w:tcPr>
            <w:tcW w:w="1480"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做好销售记录</w:t>
            </w:r>
          </w:p>
        </w:tc>
        <w:tc>
          <w:tcPr>
            <w:tcW w:w="3939"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kern w:val="0"/>
                <w:sz w:val="24"/>
              </w:rPr>
            </w:pPr>
            <w:r>
              <w:rPr>
                <w:rFonts w:hint="eastAsia"/>
                <w:color w:val="000000"/>
                <w:sz w:val="24"/>
              </w:rPr>
              <w:t>《医疗器械网络销售监督管理办法》第十二条</w:t>
            </w:r>
            <w:r>
              <w:rPr>
                <w:color w:val="000000"/>
                <w:sz w:val="24"/>
              </w:rPr>
              <w:t xml:space="preserve">  </w:t>
            </w:r>
            <w:r>
              <w:rPr>
                <w:rFonts w:hint="eastAsia"/>
                <w:color w:val="000000"/>
                <w:sz w:val="24"/>
              </w:rPr>
              <w:t>从事医疗器械网络销售的企业应当记录医疗器械销售信息，记录应当保存至医疗器械有效期后</w:t>
            </w:r>
            <w:r>
              <w:rPr>
                <w:color w:val="000000"/>
                <w:sz w:val="24"/>
              </w:rPr>
              <w:t>2</w:t>
            </w:r>
            <w:r>
              <w:rPr>
                <w:rFonts w:hint="eastAsia"/>
                <w:color w:val="000000"/>
                <w:sz w:val="24"/>
              </w:rPr>
              <w:t>年；无有效期的，保存时间不得少于</w:t>
            </w:r>
            <w:r>
              <w:rPr>
                <w:color w:val="000000"/>
                <w:sz w:val="24"/>
              </w:rPr>
              <w:t>5</w:t>
            </w:r>
            <w:r>
              <w:rPr>
                <w:rFonts w:hint="eastAsia"/>
                <w:color w:val="000000"/>
                <w:sz w:val="24"/>
              </w:rPr>
              <w:t>年；植入类医疗器械的销售信息应当永久保存。相关记录应当真实、完整、可追溯。</w:t>
            </w:r>
          </w:p>
        </w:tc>
        <w:tc>
          <w:tcPr>
            <w:tcW w:w="4365"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《医疗器械网络销售监督管理办法》第四十一条</w:t>
            </w:r>
            <w:r>
              <w:rPr>
                <w:color w:val="000000"/>
                <w:sz w:val="24"/>
              </w:rPr>
              <w:t xml:space="preserve">  </w:t>
            </w:r>
            <w:r>
              <w:rPr>
                <w:rFonts w:hint="eastAsia"/>
                <w:color w:val="000000"/>
                <w:sz w:val="24"/>
              </w:rPr>
              <w:t>有下列情形之一的，由县级以上地方食品药品监督管理部门责令改正，给予警告；拒不改正的，处</w:t>
            </w:r>
            <w:r>
              <w:rPr>
                <w:color w:val="000000"/>
                <w:sz w:val="24"/>
              </w:rPr>
              <w:t>5000</w:t>
            </w:r>
            <w:r>
              <w:rPr>
                <w:rFonts w:hint="eastAsia"/>
                <w:color w:val="000000"/>
                <w:sz w:val="24"/>
              </w:rPr>
              <w:t>元以上</w:t>
            </w:r>
            <w:r>
              <w:rPr>
                <w:color w:val="000000"/>
                <w:sz w:val="24"/>
              </w:rPr>
              <w:t>2</w:t>
            </w:r>
            <w:r>
              <w:rPr>
                <w:rFonts w:hint="eastAsia"/>
                <w:color w:val="000000"/>
                <w:sz w:val="24"/>
              </w:rPr>
              <w:t>万元以下罚款：</w:t>
            </w:r>
          </w:p>
          <w:p w:rsidR="00EC4E5C" w:rsidRDefault="00EC4E5C" w:rsidP="00360233">
            <w:pPr>
              <w:spacing w:line="280" w:lineRule="exact"/>
              <w:ind w:firstLine="556"/>
              <w:rPr>
                <w:color w:val="000000"/>
                <w:sz w:val="24"/>
              </w:rPr>
            </w:pPr>
            <w:r>
              <w:rPr>
                <w:rFonts w:hint="eastAsia"/>
                <w:color w:val="000000"/>
                <w:sz w:val="24"/>
              </w:rPr>
              <w:t>（二）从事医疗器械网络</w:t>
            </w:r>
            <w:r>
              <w:rPr>
                <w:rFonts w:hint="eastAsia"/>
                <w:color w:val="000000"/>
                <w:kern w:val="0"/>
                <w:sz w:val="24"/>
              </w:rPr>
              <w:t>销售</w:t>
            </w:r>
            <w:r>
              <w:rPr>
                <w:rFonts w:hint="eastAsia"/>
                <w:color w:val="000000"/>
                <w:sz w:val="24"/>
              </w:rPr>
              <w:t>的企业未按规定建立并执行质量管理制度的。</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是否按要求建立销售记录制度，并做好相关产品的销售记录。</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737"/>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t>7</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规范销售行为</w:t>
            </w:r>
          </w:p>
        </w:tc>
        <w:tc>
          <w:tcPr>
            <w:tcW w:w="3939"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r>
              <w:rPr>
                <w:rFonts w:hint="eastAsia"/>
                <w:color w:val="000000"/>
                <w:sz w:val="24"/>
              </w:rPr>
              <w:t>《医疗器械网络销售监督管理办法》第十三条</w:t>
            </w:r>
            <w:r>
              <w:rPr>
                <w:color w:val="000000"/>
                <w:sz w:val="24"/>
              </w:rPr>
              <w:t xml:space="preserve"> </w:t>
            </w:r>
            <w:r>
              <w:rPr>
                <w:rFonts w:hint="eastAsia"/>
                <w:color w:val="000000"/>
                <w:sz w:val="24"/>
              </w:rPr>
              <w:t>从事医疗器械网络销售的企业，经营范围不得超出其生产经营许可或者备案的范围。</w:t>
            </w:r>
          </w:p>
          <w:p w:rsidR="00EC4E5C" w:rsidRDefault="00EC4E5C" w:rsidP="00360233">
            <w:pPr>
              <w:autoSpaceDE w:val="0"/>
              <w:autoSpaceDN w:val="0"/>
              <w:adjustRightInd w:val="0"/>
              <w:spacing w:line="280" w:lineRule="exact"/>
              <w:ind w:firstLine="556"/>
              <w:rPr>
                <w:color w:val="000000"/>
                <w:sz w:val="24"/>
              </w:rPr>
            </w:pPr>
            <w:r>
              <w:rPr>
                <w:rFonts w:hint="eastAsia"/>
                <w:color w:val="000000"/>
                <w:sz w:val="24"/>
              </w:rPr>
              <w:t>医疗器械批发企业从事医疗器械网络销售，应当销售给具有资质的医疗器械经营企业或者使用单位。</w:t>
            </w:r>
          </w:p>
          <w:p w:rsidR="00EC4E5C" w:rsidRDefault="00EC4E5C" w:rsidP="00360233">
            <w:pPr>
              <w:autoSpaceDE w:val="0"/>
              <w:autoSpaceDN w:val="0"/>
              <w:adjustRightInd w:val="0"/>
              <w:spacing w:line="280" w:lineRule="exact"/>
              <w:ind w:firstLine="556"/>
              <w:rPr>
                <w:color w:val="000000"/>
                <w:sz w:val="24"/>
              </w:rPr>
            </w:pPr>
            <w:r>
              <w:rPr>
                <w:rFonts w:hint="eastAsia"/>
                <w:color w:val="000000"/>
                <w:sz w:val="24"/>
              </w:rPr>
              <w:t>医疗器械零售企业从事医疗器械网络销售，应当销售给消费者。销售给消费者个人的医疗器械，应当是可以由消费者个人自行使用的，其说明书应当符合医疗器械说明书和标签管理相关规定，标注安全使用的特别说明。</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r>
              <w:rPr>
                <w:rFonts w:hint="eastAsia"/>
                <w:color w:val="000000"/>
                <w:sz w:val="24"/>
              </w:rPr>
              <w:t>《医疗器械网络销售监督管理办法》第四十四条</w:t>
            </w:r>
            <w:r>
              <w:rPr>
                <w:color w:val="000000"/>
                <w:sz w:val="24"/>
              </w:rPr>
              <w:t xml:space="preserve"> </w:t>
            </w:r>
            <w:r>
              <w:rPr>
                <w:rFonts w:hint="eastAsia"/>
                <w:color w:val="000000"/>
                <w:sz w:val="24"/>
              </w:rPr>
              <w:t>有下列情形之一的，由县级以上地方食品药品监督管理部门责令改正，处</w:t>
            </w:r>
            <w:r>
              <w:rPr>
                <w:color w:val="000000"/>
                <w:sz w:val="24"/>
              </w:rPr>
              <w:t>1</w:t>
            </w:r>
            <w:r>
              <w:rPr>
                <w:rFonts w:hint="eastAsia"/>
                <w:color w:val="000000"/>
                <w:sz w:val="24"/>
              </w:rPr>
              <w:t>万元以上</w:t>
            </w:r>
            <w:r>
              <w:rPr>
                <w:color w:val="000000"/>
                <w:sz w:val="24"/>
              </w:rPr>
              <w:t>3</w:t>
            </w:r>
            <w:r>
              <w:rPr>
                <w:rFonts w:hint="eastAsia"/>
                <w:color w:val="000000"/>
                <w:sz w:val="24"/>
              </w:rPr>
              <w:t>万元以下罚款：</w:t>
            </w:r>
          </w:p>
          <w:p w:rsidR="00EC4E5C" w:rsidRDefault="00EC4E5C" w:rsidP="00360233">
            <w:pPr>
              <w:autoSpaceDE w:val="0"/>
              <w:autoSpaceDN w:val="0"/>
              <w:adjustRightInd w:val="0"/>
              <w:spacing w:line="280" w:lineRule="exact"/>
              <w:ind w:firstLineChars="200" w:firstLine="480"/>
              <w:rPr>
                <w:color w:val="000000"/>
                <w:sz w:val="24"/>
              </w:rPr>
            </w:pPr>
            <w:r>
              <w:rPr>
                <w:rFonts w:hint="eastAsia"/>
                <w:color w:val="000000"/>
                <w:sz w:val="24"/>
              </w:rPr>
              <w:t>（一）从事医疗器械网络</w:t>
            </w:r>
            <w:r>
              <w:rPr>
                <w:rFonts w:hint="eastAsia"/>
                <w:color w:val="000000"/>
                <w:kern w:val="0"/>
                <w:sz w:val="24"/>
              </w:rPr>
              <w:t>销售</w:t>
            </w:r>
            <w:r>
              <w:rPr>
                <w:rFonts w:hint="eastAsia"/>
                <w:color w:val="000000"/>
                <w:sz w:val="24"/>
              </w:rPr>
              <w:t>的企业超出经营范围销售的；</w:t>
            </w:r>
          </w:p>
          <w:p w:rsidR="00EC4E5C" w:rsidRDefault="00EC4E5C" w:rsidP="00360233">
            <w:pPr>
              <w:autoSpaceDE w:val="0"/>
              <w:autoSpaceDN w:val="0"/>
              <w:adjustRightInd w:val="0"/>
              <w:spacing w:line="280" w:lineRule="exact"/>
              <w:ind w:firstLineChars="200" w:firstLine="480"/>
              <w:rPr>
                <w:color w:val="000000"/>
                <w:sz w:val="24"/>
              </w:rPr>
            </w:pPr>
            <w:r>
              <w:rPr>
                <w:rFonts w:hint="eastAsia"/>
                <w:color w:val="000000"/>
                <w:sz w:val="24"/>
              </w:rPr>
              <w:t>（二）医疗器械批发企业销售给不具有资质的经营企业、使用单位的。</w:t>
            </w:r>
          </w:p>
          <w:p w:rsidR="00EC4E5C" w:rsidRDefault="00EC4E5C" w:rsidP="00360233">
            <w:pPr>
              <w:autoSpaceDE w:val="0"/>
              <w:autoSpaceDN w:val="0"/>
              <w:adjustRightInd w:val="0"/>
              <w:spacing w:line="280" w:lineRule="exact"/>
              <w:ind w:firstLineChars="200" w:firstLine="480"/>
              <w:rPr>
                <w:color w:val="000000"/>
                <w:sz w:val="24"/>
              </w:rPr>
            </w:pPr>
            <w:r>
              <w:rPr>
                <w:rFonts w:hint="eastAsia"/>
                <w:color w:val="000000"/>
                <w:sz w:val="24"/>
              </w:rPr>
              <w:t>医疗器械零售企业将非消费者自行使用的医疗器械销售给消费者个人的，依照前款第一项规定予以处罚。</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是否存在超范围经营行为。</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20"/>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3939"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p>
        </w:tc>
        <w:tc>
          <w:tcPr>
            <w:tcW w:w="436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pacing w:val="-11"/>
                <w:sz w:val="24"/>
              </w:rPr>
            </w:pPr>
            <w:r>
              <w:rPr>
                <w:rFonts w:hint="eastAsia"/>
                <w:color w:val="000000"/>
                <w:spacing w:val="-11"/>
                <w:sz w:val="24"/>
              </w:rPr>
              <w:t>医疗器械批发企业是否存在通过网络将医疗器械销售给不具有资质的医疗器械经营企业或者使用单位行为。</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20"/>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3939"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p>
        </w:tc>
        <w:tc>
          <w:tcPr>
            <w:tcW w:w="436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医疗器械零售企业是否存在通过网络将说明书中未标注安全使用特别说明的医疗器械销售给消费者个人的行为。</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1175"/>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r>
              <w:rPr>
                <w:color w:val="000000"/>
                <w:sz w:val="24"/>
              </w:rPr>
              <w:t>8</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保障贮存运输</w:t>
            </w:r>
          </w:p>
        </w:tc>
        <w:tc>
          <w:tcPr>
            <w:tcW w:w="3939"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《医疗器械网络销售监督管理办法》第十四条</w:t>
            </w:r>
            <w:r>
              <w:rPr>
                <w:color w:val="000000"/>
                <w:sz w:val="24"/>
              </w:rPr>
              <w:t xml:space="preserve"> </w:t>
            </w:r>
            <w:r>
              <w:rPr>
                <w:rFonts w:hint="eastAsia"/>
                <w:color w:val="000000"/>
                <w:sz w:val="24"/>
              </w:rPr>
              <w:t>从事医疗器械网络销售的企业，应当按照医疗器械标签和说明书标明的条件贮存和运输医疗器械。</w:t>
            </w:r>
            <w:r>
              <w:rPr>
                <w:rFonts w:hint="eastAsia"/>
                <w:color w:val="000000"/>
                <w:sz w:val="24"/>
              </w:rPr>
              <w:lastRenderedPageBreak/>
              <w:t>委托其他单位贮存和运输医疗器械的，应当对被委托方贮存和运输医疗器械的质量保障能力进行考核评估，明确贮存和运输过程中的质量安全责任，确保贮存和运输过程中的质量安全。</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r>
              <w:rPr>
                <w:rFonts w:hint="eastAsia"/>
                <w:color w:val="000000"/>
                <w:sz w:val="24"/>
              </w:rPr>
              <w:lastRenderedPageBreak/>
              <w:t>《医疗器械网络销售监督管理办法》第四十五条</w:t>
            </w:r>
            <w:r>
              <w:rPr>
                <w:color w:val="000000"/>
                <w:sz w:val="24"/>
              </w:rPr>
              <w:t xml:space="preserve"> </w:t>
            </w:r>
            <w:r>
              <w:rPr>
                <w:rFonts w:hint="eastAsia"/>
                <w:color w:val="000000"/>
                <w:sz w:val="24"/>
              </w:rPr>
              <w:t>从事医疗器械网络销售的企业未按照医疗器械说明书和标签标示要求运输、贮存医疗器械的，依照《医疗器</w:t>
            </w:r>
            <w:r>
              <w:rPr>
                <w:rFonts w:hint="eastAsia"/>
                <w:color w:val="000000"/>
                <w:sz w:val="24"/>
              </w:rPr>
              <w:lastRenderedPageBreak/>
              <w:t>械监督管理条例》第六十七条的规定予以处罚。</w:t>
            </w: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lastRenderedPageBreak/>
              <w:t>是否按照医疗器械标签和说明书标明的条件贮存和运输医疗器械。</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r w:rsidR="00EC4E5C" w:rsidTr="00360233">
        <w:trPr>
          <w:trHeight w:val="2642"/>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jc w:val="center"/>
              <w:rPr>
                <w:color w:val="000000"/>
                <w:sz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3939"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c>
          <w:tcPr>
            <w:tcW w:w="4365"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autoSpaceDE w:val="0"/>
              <w:autoSpaceDN w:val="0"/>
              <w:adjustRightInd w:val="0"/>
              <w:spacing w:line="280" w:lineRule="exact"/>
              <w:rPr>
                <w:color w:val="000000"/>
                <w:sz w:val="24"/>
              </w:rPr>
            </w:pPr>
          </w:p>
        </w:tc>
        <w:tc>
          <w:tcPr>
            <w:tcW w:w="232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r>
              <w:rPr>
                <w:rFonts w:hint="eastAsia"/>
                <w:color w:val="000000"/>
                <w:sz w:val="24"/>
              </w:rPr>
              <w:t>委托其他单位贮存和运输医疗器械时，是否对被委托方贮存和运输医疗器械的质量保障能力进行考核评估，签订委托合同，并明确贮存和运输过程中的质量安全责任。</w:t>
            </w:r>
          </w:p>
        </w:tc>
        <w:tc>
          <w:tcPr>
            <w:tcW w:w="184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spacing w:line="280" w:lineRule="exact"/>
              <w:rPr>
                <w:color w:val="000000"/>
                <w:sz w:val="24"/>
              </w:rPr>
            </w:pPr>
          </w:p>
        </w:tc>
      </w:tr>
    </w:tbl>
    <w:p w:rsidR="00EC4E5C" w:rsidRDefault="00EC4E5C" w:rsidP="00EC4E5C"/>
    <w:p w:rsidR="00EC4E5C" w:rsidRDefault="00EC4E5C" w:rsidP="00EC4E5C">
      <w:pPr>
        <w:spacing w:line="600" w:lineRule="exact"/>
        <w:ind w:firstLineChars="100" w:firstLine="280"/>
        <w:rPr>
          <w:rFonts w:ascii="仿宋_GB2312" w:eastAsia="仿宋_GB2312"/>
          <w:sz w:val="28"/>
          <w:szCs w:val="28"/>
        </w:rPr>
      </w:pPr>
    </w:p>
    <w:p w:rsidR="00EC4E5C" w:rsidRDefault="00EC4E5C" w:rsidP="00EC4E5C">
      <w:pPr>
        <w:spacing w:line="600" w:lineRule="exact"/>
        <w:ind w:firstLineChars="100" w:firstLine="280"/>
        <w:rPr>
          <w:rFonts w:ascii="仿宋_GB2312" w:eastAsia="仿宋_GB2312"/>
          <w:sz w:val="28"/>
          <w:szCs w:val="28"/>
        </w:rPr>
      </w:pPr>
    </w:p>
    <w:p w:rsidR="00EC4E5C" w:rsidRDefault="00EC4E5C" w:rsidP="00EC4E5C">
      <w:pPr>
        <w:spacing w:line="600" w:lineRule="exact"/>
        <w:ind w:firstLineChars="100" w:firstLine="280"/>
        <w:rPr>
          <w:rFonts w:ascii="仿宋_GB2312" w:eastAsia="仿宋_GB2312"/>
          <w:sz w:val="28"/>
          <w:szCs w:val="28"/>
        </w:rPr>
      </w:pPr>
    </w:p>
    <w:p w:rsidR="00EC4E5C" w:rsidRDefault="00EC4E5C" w:rsidP="00EC4E5C">
      <w:pPr>
        <w:spacing w:line="600" w:lineRule="exact"/>
        <w:ind w:firstLineChars="100" w:firstLine="280"/>
        <w:rPr>
          <w:rFonts w:ascii="仿宋_GB2312" w:eastAsia="仿宋_GB2312"/>
          <w:sz w:val="28"/>
          <w:szCs w:val="28"/>
        </w:rPr>
      </w:pPr>
    </w:p>
    <w:p w:rsidR="00EC4E5C" w:rsidRDefault="00EC4E5C" w:rsidP="00EC4E5C"/>
    <w:p w:rsidR="00EC4E5C" w:rsidRDefault="00EC4E5C" w:rsidP="00EC4E5C">
      <w:pPr>
        <w:rPr>
          <w:rFonts w:ascii="黑体" w:eastAsia="黑体" w:hAnsi="黑体" w:cs="黑体"/>
          <w:sz w:val="32"/>
          <w:szCs w:val="32"/>
        </w:rPr>
      </w:pPr>
    </w:p>
    <w:p w:rsidR="00EC4E5C" w:rsidRDefault="00EC4E5C" w:rsidP="00EC4E5C">
      <w:pPr>
        <w:rPr>
          <w:rFonts w:ascii="黑体" w:eastAsia="黑体" w:hAnsi="黑体" w:cs="黑体"/>
          <w:sz w:val="32"/>
          <w:szCs w:val="32"/>
        </w:rPr>
      </w:pPr>
    </w:p>
    <w:p w:rsidR="00EC4E5C" w:rsidRDefault="00EC4E5C" w:rsidP="00EC4E5C">
      <w:pPr>
        <w:rPr>
          <w:rFonts w:ascii="黑体" w:eastAsia="黑体" w:hAnsi="黑体" w:cs="黑体"/>
          <w:sz w:val="32"/>
          <w:szCs w:val="32"/>
        </w:rPr>
      </w:pPr>
    </w:p>
    <w:p w:rsidR="00EC4E5C" w:rsidRDefault="00EC4E5C" w:rsidP="00EC4E5C">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EC4E5C" w:rsidRDefault="00EC4E5C" w:rsidP="00EC4E5C">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color w:val="000000"/>
          <w:sz w:val="36"/>
          <w:szCs w:val="36"/>
        </w:rPr>
        <w:t>医疗器械清网行动统计表</w:t>
      </w:r>
    </w:p>
    <w:p w:rsidR="00EC4E5C" w:rsidRDefault="00EC4E5C" w:rsidP="00EC4E5C">
      <w:pPr>
        <w:rPr>
          <w:sz w:val="24"/>
        </w:rPr>
      </w:pPr>
      <w:r>
        <w:rPr>
          <w:rFonts w:hint="eastAsia"/>
          <w:sz w:val="24"/>
        </w:rPr>
        <w:t>填报单位：</w:t>
      </w:r>
      <w:r>
        <w:rPr>
          <w:sz w:val="24"/>
        </w:rPr>
        <w:t xml:space="preserve">                                           </w:t>
      </w:r>
      <w:r>
        <w:rPr>
          <w:rFonts w:hint="eastAsia"/>
          <w:sz w:val="24"/>
        </w:rPr>
        <w:t>填报人：</w:t>
      </w:r>
      <w:r>
        <w:rPr>
          <w:sz w:val="24"/>
        </w:rPr>
        <w:t xml:space="preserve">                         </w:t>
      </w:r>
      <w:r>
        <w:rPr>
          <w:rFonts w:hint="eastAsia"/>
          <w:sz w:val="24"/>
        </w:rPr>
        <w:t>填报时间：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W w:w="13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5398"/>
        <w:gridCol w:w="1133"/>
        <w:gridCol w:w="979"/>
        <w:gridCol w:w="915"/>
        <w:gridCol w:w="1055"/>
        <w:gridCol w:w="1010"/>
        <w:gridCol w:w="1053"/>
        <w:gridCol w:w="1345"/>
        <w:gridCol w:w="12"/>
      </w:tblGrid>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序号</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类别</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单位</w:t>
            </w:r>
          </w:p>
        </w:tc>
        <w:tc>
          <w:tcPr>
            <w:tcW w:w="6369" w:type="dxa"/>
            <w:gridSpan w:val="7"/>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数量</w:t>
            </w: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1</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出动监督检查人员</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人（次）</w:t>
            </w:r>
          </w:p>
        </w:tc>
        <w:tc>
          <w:tcPr>
            <w:tcW w:w="6369" w:type="dxa"/>
            <w:gridSpan w:val="7"/>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2</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辖区医疗器械网络销售企业</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6369" w:type="dxa"/>
            <w:gridSpan w:val="7"/>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3</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医疗器械网络销售企业自查</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6369" w:type="dxa"/>
            <w:gridSpan w:val="7"/>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4</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检查医疗器械网络销售企业</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6369" w:type="dxa"/>
            <w:gridSpan w:val="7"/>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5</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约谈企业法定代表人或主要负责人</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人</w:t>
            </w:r>
          </w:p>
        </w:tc>
        <w:tc>
          <w:tcPr>
            <w:tcW w:w="6369" w:type="dxa"/>
            <w:gridSpan w:val="7"/>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6</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开展医疗器械网络销售企业法律知识培训</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人</w:t>
            </w:r>
          </w:p>
        </w:tc>
        <w:tc>
          <w:tcPr>
            <w:tcW w:w="6369" w:type="dxa"/>
            <w:gridSpan w:val="7"/>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p>
        </w:tc>
      </w:tr>
      <w:tr w:rsidR="00EC4E5C" w:rsidTr="00360233">
        <w:trPr>
          <w:jc w:val="center"/>
        </w:trPr>
        <w:tc>
          <w:tcPr>
            <w:tcW w:w="7285" w:type="dxa"/>
            <w:gridSpan w:val="3"/>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jc w:val="center"/>
              <w:rPr>
                <w:sz w:val="24"/>
              </w:rPr>
            </w:pPr>
            <w:r>
              <w:rPr>
                <w:rFonts w:hint="eastAsia"/>
                <w:sz w:val="24"/>
              </w:rPr>
              <w:t>发现问题</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EC4E5C" w:rsidRDefault="00EC4E5C" w:rsidP="00360233">
            <w:pPr>
              <w:jc w:val="center"/>
              <w:rPr>
                <w:sz w:val="24"/>
              </w:rPr>
            </w:pPr>
            <w:r>
              <w:rPr>
                <w:rFonts w:hint="eastAsia"/>
                <w:sz w:val="24"/>
              </w:rPr>
              <w:t>数量</w:t>
            </w:r>
          </w:p>
        </w:tc>
        <w:tc>
          <w:tcPr>
            <w:tcW w:w="5390" w:type="dxa"/>
            <w:gridSpan w:val="6"/>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查处情况</w:t>
            </w:r>
          </w:p>
        </w:tc>
      </w:tr>
      <w:tr w:rsidR="00EC4E5C" w:rsidTr="00360233">
        <w:trPr>
          <w:gridAfter w:val="1"/>
          <w:wAfter w:w="12" w:type="dxa"/>
          <w:jc w:val="center"/>
        </w:trPr>
        <w:tc>
          <w:tcPr>
            <w:tcW w:w="7285" w:type="dxa"/>
            <w:gridSpan w:val="3"/>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jc w:val="center"/>
              <w:rPr>
                <w:sz w:val="24"/>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EC4E5C" w:rsidRDefault="00EC4E5C" w:rsidP="00360233">
            <w:pPr>
              <w:jc w:val="center"/>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Cs w:val="21"/>
              </w:rPr>
            </w:pPr>
            <w:r>
              <w:rPr>
                <w:rFonts w:hint="eastAsia"/>
                <w:szCs w:val="21"/>
              </w:rPr>
              <w:t>立案数</w:t>
            </w:r>
          </w:p>
          <w:p w:rsidR="00EC4E5C" w:rsidRDefault="00EC4E5C" w:rsidP="00360233">
            <w:pPr>
              <w:jc w:val="center"/>
              <w:rPr>
                <w:szCs w:val="21"/>
              </w:rPr>
            </w:pPr>
            <w:r>
              <w:rPr>
                <w:rFonts w:hint="eastAsia"/>
                <w:szCs w:val="21"/>
              </w:rPr>
              <w:t>（件）</w:t>
            </w: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Cs w:val="21"/>
              </w:rPr>
            </w:pPr>
            <w:r>
              <w:rPr>
                <w:rFonts w:hint="eastAsia"/>
                <w:szCs w:val="21"/>
              </w:rPr>
              <w:t>案值</w:t>
            </w:r>
          </w:p>
          <w:p w:rsidR="00EC4E5C" w:rsidRDefault="00EC4E5C" w:rsidP="00360233">
            <w:pPr>
              <w:jc w:val="center"/>
              <w:rPr>
                <w:szCs w:val="21"/>
              </w:rPr>
            </w:pPr>
            <w:r>
              <w:rPr>
                <w:rFonts w:hint="eastAsia"/>
                <w:szCs w:val="21"/>
              </w:rPr>
              <w:t>（万元）</w:t>
            </w: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Cs w:val="21"/>
              </w:rPr>
            </w:pPr>
            <w:r>
              <w:rPr>
                <w:rFonts w:hint="eastAsia"/>
                <w:szCs w:val="21"/>
              </w:rPr>
              <w:t>结案数</w:t>
            </w:r>
          </w:p>
          <w:p w:rsidR="00EC4E5C" w:rsidRDefault="00EC4E5C" w:rsidP="00360233">
            <w:pPr>
              <w:jc w:val="center"/>
              <w:rPr>
                <w:szCs w:val="21"/>
              </w:rPr>
            </w:pPr>
            <w:r>
              <w:rPr>
                <w:rFonts w:hint="eastAsia"/>
                <w:szCs w:val="21"/>
              </w:rPr>
              <w:t>（件）</w:t>
            </w: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Cs w:val="21"/>
              </w:rPr>
            </w:pPr>
            <w:r>
              <w:rPr>
                <w:rFonts w:hint="eastAsia"/>
                <w:szCs w:val="21"/>
              </w:rPr>
              <w:t>罚没款</w:t>
            </w:r>
          </w:p>
          <w:p w:rsidR="00EC4E5C" w:rsidRDefault="00EC4E5C" w:rsidP="00360233">
            <w:pPr>
              <w:jc w:val="center"/>
              <w:rPr>
                <w:szCs w:val="21"/>
              </w:rPr>
            </w:pPr>
            <w:r>
              <w:rPr>
                <w:rFonts w:hint="eastAsia"/>
                <w:szCs w:val="21"/>
              </w:rPr>
              <w:t>（万元）</w:t>
            </w:r>
          </w:p>
        </w:tc>
        <w:tc>
          <w:tcPr>
            <w:tcW w:w="1345"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Cs w:val="21"/>
              </w:rPr>
            </w:pPr>
            <w:r>
              <w:rPr>
                <w:rFonts w:hint="eastAsia"/>
                <w:szCs w:val="21"/>
              </w:rPr>
              <w:t>案件移送数（件）</w:t>
            </w: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7</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未取得经营许可证或备案凭证</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jc w:val="center"/>
              <w:rPr>
                <w:sz w:val="24"/>
              </w:rPr>
            </w:pPr>
            <w:r>
              <w:rPr>
                <w:sz w:val="24"/>
              </w:rPr>
              <w:t>8</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销售未取得注册证或备案凭证、无合格证明文件以及过期、失效、淘汰的医疗器械产品</w:t>
            </w:r>
          </w:p>
        </w:tc>
        <w:tc>
          <w:tcPr>
            <w:tcW w:w="1133" w:type="dxa"/>
            <w:tcBorders>
              <w:top w:val="single" w:sz="4" w:space="0" w:color="auto"/>
              <w:left w:val="single" w:sz="4" w:space="0" w:color="auto"/>
              <w:bottom w:val="single" w:sz="4" w:space="0" w:color="auto"/>
              <w:right w:val="single" w:sz="4" w:space="0" w:color="auto"/>
            </w:tcBorders>
            <w:vAlign w:val="center"/>
          </w:tcPr>
          <w:p w:rsidR="00EC4E5C" w:rsidRDefault="00EC4E5C" w:rsidP="00360233">
            <w:pPr>
              <w:jc w:val="center"/>
              <w:rPr>
                <w:sz w:val="24"/>
              </w:rPr>
            </w:pPr>
            <w:r>
              <w:rPr>
                <w:rFonts w:hint="eastAsia"/>
                <w:sz w:val="24"/>
              </w:rPr>
              <w:t>种（次）</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9</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“线上”未办理网络销售备案</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10</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网站不具备规定条件</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11</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未按规定在网站上展示信息</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12</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未按规定记录和保存医疗器械销售信息</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13</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超范围销售医疗器械、不按规定销售医疗器械</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r w:rsidR="00EC4E5C" w:rsidTr="00360233">
        <w:trPr>
          <w:jc w:val="center"/>
        </w:trPr>
        <w:tc>
          <w:tcPr>
            <w:tcW w:w="754"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sz w:val="24"/>
              </w:rPr>
              <w:t>14</w:t>
            </w:r>
          </w:p>
        </w:tc>
        <w:tc>
          <w:tcPr>
            <w:tcW w:w="5398"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r>
              <w:rPr>
                <w:rFonts w:hint="eastAsia"/>
                <w:sz w:val="24"/>
              </w:rPr>
              <w:t>未按规定贮存和运输医疗器械</w:t>
            </w:r>
          </w:p>
        </w:tc>
        <w:tc>
          <w:tcPr>
            <w:tcW w:w="1133" w:type="dxa"/>
            <w:tcBorders>
              <w:top w:val="single" w:sz="4" w:space="0" w:color="auto"/>
              <w:left w:val="single" w:sz="4" w:space="0" w:color="auto"/>
              <w:bottom w:val="single" w:sz="4" w:space="0" w:color="auto"/>
              <w:right w:val="single" w:sz="4" w:space="0" w:color="auto"/>
            </w:tcBorders>
          </w:tcPr>
          <w:p w:rsidR="00EC4E5C" w:rsidRDefault="00EC4E5C" w:rsidP="00360233">
            <w:pPr>
              <w:jc w:val="center"/>
              <w:rPr>
                <w:sz w:val="24"/>
              </w:rPr>
            </w:pPr>
            <w:r>
              <w:rPr>
                <w:rFonts w:hint="eastAsia"/>
                <w:sz w:val="24"/>
              </w:rPr>
              <w:t>家</w:t>
            </w:r>
          </w:p>
        </w:tc>
        <w:tc>
          <w:tcPr>
            <w:tcW w:w="979"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91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5"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10"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053" w:type="dxa"/>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EC4E5C" w:rsidRDefault="00EC4E5C" w:rsidP="00360233">
            <w:pPr>
              <w:jc w:val="left"/>
              <w:rPr>
                <w:sz w:val="24"/>
              </w:rPr>
            </w:pPr>
          </w:p>
        </w:tc>
      </w:tr>
    </w:tbl>
    <w:p w:rsidR="00EC4E5C" w:rsidRDefault="00EC4E5C" w:rsidP="00EC4E5C">
      <w:pPr>
        <w:rPr>
          <w:rFonts w:ascii="仿宋_GB2312" w:eastAsia="仿宋_GB2312" w:hAnsi="仿宋_GB2312"/>
          <w:sz w:val="32"/>
        </w:rPr>
        <w:sectPr w:rsidR="00EC4E5C" w:rsidSect="00C27714">
          <w:footerReference w:type="even" r:id="rId7"/>
          <w:footerReference w:type="default" r:id="rId8"/>
          <w:pgSz w:w="16838" w:h="11906" w:orient="landscape" w:code="9"/>
          <w:pgMar w:top="1797" w:right="1440" w:bottom="1797" w:left="1440" w:header="851" w:footer="992" w:gutter="0"/>
          <w:pgNumType w:fmt="numberInDash"/>
          <w:cols w:space="425"/>
          <w:docGrid w:type="lines" w:linePitch="312"/>
        </w:sectPr>
      </w:pPr>
    </w:p>
    <w:p w:rsidR="00BF427F" w:rsidRPr="00EC4E5C" w:rsidRDefault="00BF427F" w:rsidP="00EC4E5C"/>
    <w:sectPr w:rsidR="00BF427F" w:rsidRPr="00EC4E5C" w:rsidSect="00056229">
      <w:pgSz w:w="11906" w:h="16838" w:code="9"/>
      <w:pgMar w:top="1440" w:right="1797" w:bottom="1440" w:left="1797"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37" w:rsidRPr="00366FC8" w:rsidRDefault="00EC4E5C" w:rsidP="005B1910">
    <w:pPr>
      <w:pStyle w:val="a4"/>
      <w:framePr w:wrap="around" w:vAnchor="text" w:hAnchor="margin" w:xAlign="outside" w:y="1"/>
      <w:rPr>
        <w:rStyle w:val="a5"/>
        <w:rFonts w:ascii="宋体" w:hAnsi="宋体"/>
        <w:sz w:val="28"/>
        <w:szCs w:val="28"/>
      </w:rPr>
    </w:pPr>
    <w:r w:rsidRPr="00366FC8">
      <w:rPr>
        <w:rStyle w:val="a5"/>
        <w:rFonts w:ascii="宋体" w:hAnsi="宋体"/>
        <w:sz w:val="28"/>
        <w:szCs w:val="28"/>
      </w:rPr>
      <w:fldChar w:fldCharType="begin"/>
    </w:r>
    <w:r w:rsidRPr="00366FC8">
      <w:rPr>
        <w:rStyle w:val="a5"/>
        <w:rFonts w:ascii="宋体" w:hAnsi="宋体"/>
        <w:sz w:val="28"/>
        <w:szCs w:val="28"/>
      </w:rPr>
      <w:instrText xml:space="preserve">PAGE  </w:instrText>
    </w:r>
    <w:r w:rsidRPr="00366FC8">
      <w:rPr>
        <w:rStyle w:val="a5"/>
        <w:rFonts w:ascii="宋体" w:hAnsi="宋体"/>
        <w:sz w:val="28"/>
        <w:szCs w:val="28"/>
      </w:rPr>
      <w:fldChar w:fldCharType="separate"/>
    </w:r>
    <w:r>
      <w:rPr>
        <w:rStyle w:val="a5"/>
        <w:rFonts w:ascii="宋体" w:hAnsi="宋体"/>
        <w:noProof/>
        <w:sz w:val="28"/>
        <w:szCs w:val="28"/>
      </w:rPr>
      <w:t>- 2 -</w:t>
    </w:r>
    <w:r w:rsidRPr="00366FC8">
      <w:rPr>
        <w:rStyle w:val="a5"/>
        <w:rFonts w:ascii="宋体" w:hAnsi="宋体"/>
        <w:sz w:val="28"/>
        <w:szCs w:val="28"/>
      </w:rPr>
      <w:fldChar w:fldCharType="end"/>
    </w:r>
  </w:p>
  <w:p w:rsidR="00545D37" w:rsidRDefault="00EC4E5C" w:rsidP="00366FC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37" w:rsidRPr="00366FC8" w:rsidRDefault="00EC4E5C" w:rsidP="005B1910">
    <w:pPr>
      <w:pStyle w:val="a4"/>
      <w:framePr w:wrap="around" w:vAnchor="text" w:hAnchor="margin" w:xAlign="outside" w:y="1"/>
      <w:rPr>
        <w:rStyle w:val="a5"/>
        <w:rFonts w:ascii="宋体" w:hAnsi="宋体"/>
        <w:sz w:val="28"/>
        <w:szCs w:val="28"/>
      </w:rPr>
    </w:pPr>
    <w:r w:rsidRPr="00366FC8">
      <w:rPr>
        <w:rStyle w:val="a5"/>
        <w:rFonts w:ascii="宋体" w:hAnsi="宋体"/>
        <w:sz w:val="28"/>
        <w:szCs w:val="28"/>
      </w:rPr>
      <w:fldChar w:fldCharType="begin"/>
    </w:r>
    <w:r w:rsidRPr="00366FC8">
      <w:rPr>
        <w:rStyle w:val="a5"/>
        <w:rFonts w:ascii="宋体" w:hAnsi="宋体"/>
        <w:sz w:val="28"/>
        <w:szCs w:val="28"/>
      </w:rPr>
      <w:instrText xml:space="preserve">PAGE  </w:instrText>
    </w:r>
    <w:r w:rsidRPr="00366FC8">
      <w:rPr>
        <w:rStyle w:val="a5"/>
        <w:rFonts w:ascii="宋体" w:hAnsi="宋体"/>
        <w:sz w:val="28"/>
        <w:szCs w:val="28"/>
      </w:rPr>
      <w:fldChar w:fldCharType="separate"/>
    </w:r>
    <w:r>
      <w:rPr>
        <w:rStyle w:val="a5"/>
        <w:rFonts w:ascii="宋体" w:hAnsi="宋体"/>
        <w:noProof/>
        <w:sz w:val="28"/>
        <w:szCs w:val="28"/>
      </w:rPr>
      <w:t>- 4 -</w:t>
    </w:r>
    <w:r w:rsidRPr="00366FC8">
      <w:rPr>
        <w:rStyle w:val="a5"/>
        <w:rFonts w:ascii="宋体" w:hAnsi="宋体"/>
        <w:sz w:val="28"/>
        <w:szCs w:val="28"/>
      </w:rPr>
      <w:fldChar w:fldCharType="end"/>
    </w:r>
  </w:p>
  <w:p w:rsidR="00545D37" w:rsidRDefault="00EC4E5C" w:rsidP="00366FC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37" w:rsidRPr="00C27714" w:rsidRDefault="00EC4E5C" w:rsidP="005B1910">
    <w:pPr>
      <w:pStyle w:val="a4"/>
      <w:framePr w:wrap="around" w:vAnchor="text" w:hAnchor="margin" w:xAlign="outside" w:y="1"/>
      <w:rPr>
        <w:rStyle w:val="a5"/>
        <w:rFonts w:ascii="宋体" w:hAnsi="宋体"/>
        <w:sz w:val="28"/>
        <w:szCs w:val="28"/>
      </w:rPr>
    </w:pPr>
    <w:r w:rsidRPr="00C27714">
      <w:rPr>
        <w:rStyle w:val="a5"/>
        <w:rFonts w:ascii="宋体" w:hAnsi="宋体"/>
        <w:sz w:val="28"/>
        <w:szCs w:val="28"/>
      </w:rPr>
      <w:fldChar w:fldCharType="begin"/>
    </w:r>
    <w:r w:rsidRPr="00C27714">
      <w:rPr>
        <w:rStyle w:val="a5"/>
        <w:rFonts w:ascii="宋体" w:hAnsi="宋体"/>
        <w:sz w:val="28"/>
        <w:szCs w:val="28"/>
      </w:rPr>
      <w:instrText xml:space="preserve">PAGE  </w:instrText>
    </w:r>
    <w:r w:rsidRPr="00C27714">
      <w:rPr>
        <w:rStyle w:val="a5"/>
        <w:rFonts w:ascii="宋体" w:hAnsi="宋体"/>
        <w:sz w:val="28"/>
        <w:szCs w:val="28"/>
      </w:rPr>
      <w:fldChar w:fldCharType="separate"/>
    </w:r>
    <w:r>
      <w:rPr>
        <w:rStyle w:val="a5"/>
        <w:rFonts w:ascii="宋体" w:hAnsi="宋体"/>
        <w:noProof/>
        <w:sz w:val="28"/>
        <w:szCs w:val="28"/>
      </w:rPr>
      <w:t>- 1 -</w:t>
    </w:r>
    <w:r w:rsidRPr="00C27714">
      <w:rPr>
        <w:rStyle w:val="a5"/>
        <w:rFonts w:ascii="宋体" w:hAnsi="宋体"/>
        <w:sz w:val="28"/>
        <w:szCs w:val="28"/>
      </w:rPr>
      <w:fldChar w:fldCharType="end"/>
    </w:r>
  </w:p>
  <w:p w:rsidR="00545D37" w:rsidRPr="00286381" w:rsidRDefault="00EC4E5C" w:rsidP="00C27714">
    <w:pPr>
      <w:pStyle w:val="a4"/>
      <w:ind w:right="360" w:firstLine="360"/>
      <w:rPr>
        <w:rFonts w:ascii="宋体" w:hAnsi="宋体" w:hint="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37" w:rsidRPr="00185B91" w:rsidRDefault="00EC4E5C" w:rsidP="003940ED">
    <w:pPr>
      <w:pStyle w:val="a4"/>
      <w:framePr w:wrap="around" w:vAnchor="text" w:hAnchor="margin" w:xAlign="outside" w:y="1"/>
      <w:rPr>
        <w:rStyle w:val="a5"/>
        <w:rFonts w:ascii="宋体" w:hAnsi="宋体"/>
        <w:sz w:val="28"/>
        <w:szCs w:val="28"/>
      </w:rPr>
    </w:pPr>
    <w:r w:rsidRPr="00185B91">
      <w:rPr>
        <w:rStyle w:val="a5"/>
        <w:rFonts w:ascii="宋体" w:hAnsi="宋体"/>
        <w:sz w:val="28"/>
        <w:szCs w:val="28"/>
      </w:rPr>
      <w:fldChar w:fldCharType="begin"/>
    </w:r>
    <w:r w:rsidRPr="00185B91">
      <w:rPr>
        <w:rStyle w:val="a5"/>
        <w:rFonts w:ascii="宋体" w:hAnsi="宋体"/>
        <w:sz w:val="28"/>
        <w:szCs w:val="28"/>
      </w:rPr>
      <w:instrText xml:space="preserve">PAGE  </w:instrText>
    </w:r>
    <w:r w:rsidRPr="00185B91">
      <w:rPr>
        <w:rStyle w:val="a5"/>
        <w:rFonts w:ascii="宋体" w:hAnsi="宋体"/>
        <w:sz w:val="28"/>
        <w:szCs w:val="28"/>
      </w:rPr>
      <w:fldChar w:fldCharType="separate"/>
    </w:r>
    <w:r>
      <w:rPr>
        <w:rStyle w:val="a5"/>
        <w:rFonts w:ascii="宋体" w:hAnsi="宋体"/>
        <w:noProof/>
        <w:sz w:val="28"/>
        <w:szCs w:val="28"/>
      </w:rPr>
      <w:t>- 12 -</w:t>
    </w:r>
    <w:r w:rsidRPr="00185B91">
      <w:rPr>
        <w:rStyle w:val="a5"/>
        <w:rFonts w:ascii="宋体" w:hAnsi="宋体"/>
        <w:sz w:val="28"/>
        <w:szCs w:val="28"/>
      </w:rPr>
      <w:fldChar w:fldCharType="end"/>
    </w:r>
  </w:p>
  <w:p w:rsidR="00545D37" w:rsidRDefault="00EC4E5C" w:rsidP="003940ED">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37" w:rsidRPr="009203B3" w:rsidRDefault="00EC4E5C" w:rsidP="003940ED">
    <w:pPr>
      <w:pStyle w:val="a4"/>
      <w:framePr w:wrap="around" w:vAnchor="text" w:hAnchor="margin" w:xAlign="outside" w:y="1"/>
      <w:ind w:leftChars="100" w:left="210" w:rightChars="100" w:right="210"/>
      <w:rPr>
        <w:rStyle w:val="a5"/>
        <w:rFonts w:ascii="宋体" w:hAnsi="宋体"/>
        <w:sz w:val="28"/>
        <w:szCs w:val="28"/>
      </w:rPr>
    </w:pPr>
    <w:r w:rsidRPr="009203B3">
      <w:rPr>
        <w:rStyle w:val="a5"/>
        <w:rFonts w:ascii="宋体" w:hAnsi="宋体"/>
        <w:sz w:val="28"/>
        <w:szCs w:val="28"/>
      </w:rPr>
      <w:fldChar w:fldCharType="begin"/>
    </w:r>
    <w:r w:rsidRPr="009203B3">
      <w:rPr>
        <w:rStyle w:val="a5"/>
        <w:rFonts w:ascii="宋体" w:hAnsi="宋体"/>
        <w:sz w:val="28"/>
        <w:szCs w:val="28"/>
      </w:rPr>
      <w:instrText xml:space="preserve">PAGE  </w:instrText>
    </w:r>
    <w:r w:rsidRPr="009203B3">
      <w:rPr>
        <w:rStyle w:val="a5"/>
        <w:rFonts w:ascii="宋体" w:hAnsi="宋体"/>
        <w:sz w:val="28"/>
        <w:szCs w:val="28"/>
      </w:rPr>
      <w:fldChar w:fldCharType="separate"/>
    </w:r>
    <w:r>
      <w:rPr>
        <w:rStyle w:val="a5"/>
        <w:rFonts w:ascii="宋体" w:hAnsi="宋体"/>
        <w:noProof/>
        <w:sz w:val="28"/>
        <w:szCs w:val="28"/>
      </w:rPr>
      <w:t>- 11 -</w:t>
    </w:r>
    <w:r w:rsidRPr="009203B3">
      <w:rPr>
        <w:rStyle w:val="a5"/>
        <w:rFonts w:ascii="宋体" w:hAnsi="宋体"/>
        <w:sz w:val="28"/>
        <w:szCs w:val="28"/>
      </w:rPr>
      <w:fldChar w:fldCharType="end"/>
    </w:r>
  </w:p>
  <w:p w:rsidR="00545D37" w:rsidRPr="00442ED1" w:rsidRDefault="00EC4E5C" w:rsidP="00442ED1">
    <w:pPr>
      <w:pStyle w:val="a4"/>
      <w:ind w:right="360"/>
      <w:rPr>
        <w:rFonts w:ascii="宋体" w:hAnsi="宋体" w:hint="eastAsia"/>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5C"/>
    <w:rsid w:val="00BF427F"/>
    <w:rsid w:val="00CC3F17"/>
    <w:rsid w:val="00EC4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51C3117-824D-4CF4-AD19-15DEF9E5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E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rsid w:val="00EC4E5C"/>
    <w:rPr>
      <w:rFonts w:eastAsia="仿宋_GB2312"/>
      <w:sz w:val="32"/>
      <w:szCs w:val="30"/>
    </w:rPr>
  </w:style>
  <w:style w:type="paragraph" w:styleId="a4">
    <w:name w:val="footer"/>
    <w:basedOn w:val="a"/>
    <w:link w:val="Char"/>
    <w:rsid w:val="00EC4E5C"/>
    <w:pPr>
      <w:tabs>
        <w:tab w:val="center" w:pos="4153"/>
        <w:tab w:val="right" w:pos="8306"/>
      </w:tabs>
      <w:snapToGrid w:val="0"/>
      <w:jc w:val="left"/>
    </w:pPr>
    <w:rPr>
      <w:sz w:val="18"/>
      <w:szCs w:val="18"/>
    </w:rPr>
  </w:style>
  <w:style w:type="character" w:customStyle="1" w:styleId="Char">
    <w:name w:val="页脚 Char"/>
    <w:basedOn w:val="a0"/>
    <w:link w:val="a4"/>
    <w:rsid w:val="00EC4E5C"/>
    <w:rPr>
      <w:rFonts w:ascii="Times New Roman" w:eastAsia="宋体" w:hAnsi="Times New Roman" w:cs="Times New Roman"/>
      <w:sz w:val="18"/>
      <w:szCs w:val="18"/>
    </w:rPr>
  </w:style>
  <w:style w:type="character" w:styleId="a5">
    <w:name w:val="page number"/>
    <w:basedOn w:val="a0"/>
    <w:rsid w:val="00EC4E5C"/>
  </w:style>
  <w:style w:type="character" w:customStyle="1" w:styleId="GB2312">
    <w:name w:val="样式 仿宋_GB2312"/>
    <w:basedOn w:val="a0"/>
    <w:rsid w:val="00EC4E5C"/>
    <w:rPr>
      <w:rFonts w:ascii="仿宋_GB2312" w:eastAsia="仿宋_GB2312" w:hAnsi="仿宋_GB2312"/>
      <w:sz w:val="32"/>
    </w:rPr>
  </w:style>
  <w:style w:type="paragraph" w:styleId="a6">
    <w:name w:val="Normal (Web)"/>
    <w:basedOn w:val="a"/>
    <w:uiPriority w:val="99"/>
    <w:rsid w:val="00EC4E5C"/>
    <w:pPr>
      <w:spacing w:beforeAutospacing="1" w:afterAutospacing="1"/>
      <w:jc w:val="left"/>
    </w:pPr>
    <w:rPr>
      <w:rFonts w:ascii="Calibri" w:hAnsi="Calibri"/>
      <w:kern w:val="0"/>
      <w:sz w:val="24"/>
    </w:rPr>
  </w:style>
  <w:style w:type="paragraph" w:customStyle="1" w:styleId="NewNewNewNewNewNewNewNewNewNewNewNewNewNewNewNewNewNew">
    <w:name w:val="正文 New New New New New New New New New New New New New New New New New New"/>
    <w:qFormat/>
    <w:rsid w:val="00EC4E5C"/>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940</Words>
  <Characters>5363</Characters>
  <Application>Microsoft Office Word</Application>
  <DocSecurity>0</DocSecurity>
  <Lines>44</Lines>
  <Paragraphs>12</Paragraphs>
  <ScaleCrop>false</ScaleCrop>
  <Company>Sky123.Org</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2019-07-02T07:38:00Z</dcterms:created>
  <dcterms:modified xsi:type="dcterms:W3CDTF">2019-07-02T07:40:00Z</dcterms:modified>
</cp:coreProperties>
</file>